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33" w:rsidRPr="004D108B" w:rsidRDefault="00094E9C" w:rsidP="009E1F33">
      <w:pPr>
        <w:spacing w:line="640" w:lineRule="exact"/>
        <w:jc w:val="center"/>
        <w:rPr>
          <w:rFonts w:ascii="微软雅黑" w:eastAsia="微软雅黑" w:hAnsi="微软雅黑" w:cs="微软雅黑"/>
          <w:b/>
          <w:szCs w:val="32"/>
        </w:rPr>
      </w:pPr>
      <w:r w:rsidRPr="00CF1F54">
        <w:rPr>
          <w:rFonts w:ascii="方正小标宋简体" w:eastAsia="方正小标宋简体" w:hAnsi="宋体"/>
          <w:b/>
          <w:sz w:val="36"/>
          <w:szCs w:val="32"/>
          <w:u w:val="single"/>
        </w:rPr>
        <w:t xml:space="preserve">           </w:t>
      </w:r>
      <w:r w:rsidRPr="004D108B">
        <w:rPr>
          <w:rFonts w:ascii="微软雅黑" w:eastAsia="微软雅黑" w:hAnsi="微软雅黑" w:cs="微软雅黑" w:hint="eastAsia"/>
          <w:b/>
          <w:szCs w:val="32"/>
        </w:rPr>
        <w:t>（教学、</w:t>
      </w:r>
      <w:r w:rsidRPr="004D108B">
        <w:rPr>
          <w:rFonts w:ascii="微软雅黑" w:eastAsia="微软雅黑" w:hAnsi="微软雅黑" w:cs="微软雅黑"/>
          <w:b/>
          <w:szCs w:val="32"/>
        </w:rPr>
        <w:t>科研</w:t>
      </w:r>
      <w:r w:rsidRPr="004D108B">
        <w:rPr>
          <w:rFonts w:ascii="微软雅黑" w:eastAsia="微软雅黑" w:hAnsi="微软雅黑" w:cs="微软雅黑" w:hint="eastAsia"/>
          <w:b/>
          <w:szCs w:val="32"/>
        </w:rPr>
        <w:t>单位）</w:t>
      </w:r>
      <w:r w:rsidR="009E1F33" w:rsidRPr="004D108B">
        <w:rPr>
          <w:rFonts w:ascii="微软雅黑" w:eastAsia="微软雅黑" w:hAnsi="微软雅黑" w:cs="微软雅黑" w:hint="eastAsia"/>
          <w:b/>
          <w:szCs w:val="32"/>
        </w:rPr>
        <w:t>国有资产管理绩效考核表</w:t>
      </w:r>
      <w:r w:rsidRPr="004D108B">
        <w:rPr>
          <w:rFonts w:ascii="方正小标宋简体" w:eastAsia="方正小标宋简体" w:hAnsi="宋体" w:hint="eastAsia"/>
          <w:b/>
          <w:szCs w:val="32"/>
        </w:rPr>
        <w:t xml:space="preserve">  </w:t>
      </w:r>
      <w:r w:rsidRPr="004D108B">
        <w:rPr>
          <w:rFonts w:ascii="微软雅黑" w:eastAsia="微软雅黑" w:hAnsi="微软雅黑" w:cs="微软雅黑" w:hint="eastAsia"/>
          <w:b/>
          <w:szCs w:val="32"/>
        </w:rPr>
        <w:t>（</w:t>
      </w:r>
      <w:r w:rsidR="00A65A91">
        <w:rPr>
          <w:rFonts w:ascii="微软雅黑" w:eastAsia="微软雅黑" w:hAnsi="微软雅黑" w:hint="eastAsia"/>
          <w:b/>
          <w:kern w:val="0"/>
          <w:sz w:val="44"/>
          <w:szCs w:val="44"/>
        </w:rPr>
        <w:t>□</w:t>
      </w:r>
      <w:r w:rsidRPr="004D108B">
        <w:rPr>
          <w:rFonts w:ascii="微软雅黑" w:eastAsia="微软雅黑" w:hAnsi="微软雅黑" w:cs="微软雅黑" w:hint="eastAsia"/>
          <w:b/>
          <w:szCs w:val="32"/>
        </w:rPr>
        <w:t xml:space="preserve">单位 </w:t>
      </w:r>
      <w:r w:rsidRPr="004D108B">
        <w:rPr>
          <w:rFonts w:ascii="微软雅黑" w:eastAsia="微软雅黑" w:hAnsi="微软雅黑" w:cs="微软雅黑"/>
          <w:b/>
          <w:szCs w:val="32"/>
        </w:rPr>
        <w:t xml:space="preserve"> </w:t>
      </w:r>
      <w:r w:rsidR="00A65A91">
        <w:rPr>
          <w:rFonts w:ascii="微软雅黑" w:eastAsia="微软雅黑" w:hAnsi="微软雅黑" w:hint="eastAsia"/>
          <w:b/>
          <w:kern w:val="0"/>
          <w:sz w:val="44"/>
          <w:szCs w:val="44"/>
        </w:rPr>
        <w:t>□</w:t>
      </w:r>
      <w:bookmarkStart w:id="0" w:name="_GoBack"/>
      <w:bookmarkEnd w:id="0"/>
      <w:r w:rsidRPr="004D108B">
        <w:rPr>
          <w:rFonts w:ascii="微软雅黑" w:eastAsia="微软雅黑" w:hAnsi="微软雅黑" w:cs="微软雅黑" w:hint="eastAsia"/>
          <w:b/>
          <w:szCs w:val="32"/>
        </w:rPr>
        <w:t>专家）</w:t>
      </w:r>
    </w:p>
    <w:tbl>
      <w:tblPr>
        <w:tblW w:w="13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93"/>
        <w:gridCol w:w="3118"/>
        <w:gridCol w:w="2126"/>
        <w:gridCol w:w="2694"/>
        <w:gridCol w:w="708"/>
        <w:gridCol w:w="709"/>
        <w:gridCol w:w="725"/>
      </w:tblGrid>
      <w:tr w:rsidR="009E1F33" w:rsidRPr="00924E4A" w:rsidTr="0078338A">
        <w:trPr>
          <w:trHeight w:val="418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一级指标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二级指标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考核内容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考核依据和</w:t>
            </w:r>
            <w:r w:rsidRPr="00924E4A">
              <w:rPr>
                <w:rFonts w:ascii="新宋体" w:eastAsia="新宋体" w:hAnsi="新宋体"/>
                <w:b/>
                <w:bCs/>
                <w:sz w:val="21"/>
                <w:szCs w:val="21"/>
              </w:rPr>
              <w:t>办法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该项</w:t>
            </w:r>
          </w:p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单位</w:t>
            </w:r>
          </w:p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自评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校评</w:t>
            </w:r>
          </w:p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得分</w:t>
            </w:r>
          </w:p>
        </w:tc>
      </w:tr>
      <w:tr w:rsidR="009E1F33" w:rsidRPr="00924E4A" w:rsidTr="0078338A">
        <w:trPr>
          <w:trHeight w:val="552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一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、制度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建设</w:t>
            </w:r>
          </w:p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3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）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E1F33" w:rsidRPr="00924E4A" w:rsidRDefault="009E1F33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内部制度建设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9E1F33" w:rsidRPr="00924E4A" w:rsidRDefault="009E1F33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.资产内部管理规定完善，制度作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用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得以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发挥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（3分）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1F33" w:rsidRPr="00924E4A" w:rsidRDefault="009E1F33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各单位的资产管理内部规定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094E9C">
        <w:trPr>
          <w:trHeight w:val="62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二、领导重视</w:t>
            </w: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8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领导参与度</w:t>
            </w:r>
          </w:p>
        </w:tc>
        <w:tc>
          <w:tcPr>
            <w:tcW w:w="5244" w:type="dxa"/>
            <w:gridSpan w:val="2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2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.定期研究资产管理工作，分管领导参与相关工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作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（3分）</w:t>
            </w:r>
          </w:p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3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.资产分管领导参加资产工作会议或培训（2分）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各单位日常资产管理工作台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账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（如院所会议纪要、新闻报道、图片等纸质资料、培训签到表等）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E9C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78338A">
        <w:trPr>
          <w:trHeight w:val="62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78338A">
        <w:trPr>
          <w:trHeight w:val="48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资产管理员变动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4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.单位资产管理员岗位人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员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稳定（3分）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查看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资产处统计记录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2F3C7C">
        <w:trPr>
          <w:trHeight w:val="62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三、过程管理</w:t>
            </w: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绩效（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60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预算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与论证</w:t>
            </w:r>
          </w:p>
        </w:tc>
        <w:tc>
          <w:tcPr>
            <w:tcW w:w="5244" w:type="dxa"/>
            <w:gridSpan w:val="2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5.预算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编制符合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单位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建设规划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，根据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预算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申请配置（3分）</w:t>
            </w:r>
          </w:p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6.按照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规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范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进行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调研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、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公示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和论证，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一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次采购成功率高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（5分）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查看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单位建设规划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公示与论证报告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预算申报表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9C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D13187">
        <w:trPr>
          <w:trHeight w:val="62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094E9C">
        <w:trPr>
          <w:trHeight w:val="39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盘点及结果处理</w:t>
            </w:r>
          </w:p>
        </w:tc>
        <w:tc>
          <w:tcPr>
            <w:tcW w:w="5244" w:type="dxa"/>
            <w:gridSpan w:val="2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7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.资产占有使用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人员履行保管责任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4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8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.资产盘点结果书面上报准确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、及时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6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9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.对盘亏、盘盈资产及时查明原因，认定责任，非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正常损失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按规定赔偿（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6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lastRenderedPageBreak/>
              <w:t>10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.捐赠资产按规定验收、入账（</w:t>
            </w:r>
            <w:r>
              <w:rPr>
                <w:rFonts w:ascii="新宋体" w:eastAsia="新宋体" w:hAnsi="新宋体"/>
                <w:sz w:val="21"/>
                <w:szCs w:val="21"/>
              </w:rPr>
              <w:t>4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lastRenderedPageBreak/>
              <w:t>各单位提交归口管理部门的书面报告、盘点表，及归口管理部门的抽查报告</w:t>
            </w:r>
          </w:p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2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0</w:t>
            </w: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78338A">
        <w:trPr>
          <w:trHeight w:val="38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78338A">
        <w:trPr>
          <w:trHeight w:val="38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E9C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78338A">
        <w:trPr>
          <w:trHeight w:val="38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432D5B">
        <w:trPr>
          <w:trHeight w:val="46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资产使用和变动</w:t>
            </w:r>
          </w:p>
        </w:tc>
        <w:tc>
          <w:tcPr>
            <w:tcW w:w="5244" w:type="dxa"/>
            <w:gridSpan w:val="2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.资产购置、调拨、维修、报废等遵守学校规定，通过系统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进行操作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4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2.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科研经费购置资产入账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及时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，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无账外账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4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根据国资管理系统日志、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盘点报告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和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入库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记录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4E9C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78338A">
        <w:trPr>
          <w:trHeight w:val="46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094E9C">
        <w:trPr>
          <w:trHeight w:val="31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大型贵重设备管理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3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.有专人管理，严格上岗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培训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、规范操作（3分）</w:t>
            </w:r>
          </w:p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4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.使用记录完整、规范（4分）</w:t>
            </w:r>
          </w:p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5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.有完整的维修养护记录（4分）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查看岗位责任、相关记录、操作规程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DF60C9">
        <w:trPr>
          <w:trHeight w:val="31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DF60C9">
        <w:trPr>
          <w:trHeight w:val="31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094E9C">
        <w:trPr>
          <w:trHeight w:val="46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用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房管理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6.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房屋配置科学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、合理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（3分）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，有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私自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出租出借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的不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得分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。</w:t>
            </w:r>
          </w:p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1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7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.办公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用房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使用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符合规定要求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（3分）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现场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查看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用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房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使用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情况，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核对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数据库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B75FA6">
        <w:trPr>
          <w:trHeight w:val="46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78338A">
        <w:trPr>
          <w:trHeight w:val="48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无形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资产管理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18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.及时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、正确入账、转销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（2分）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查看账册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与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相关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记录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78338A">
        <w:trPr>
          <w:trHeight w:val="34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报废资产处理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19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.报废资产（含已报废和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待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报废）规范管理，未擅自处置（5分）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查看盘点情况和现场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094E9C">
        <w:trPr>
          <w:trHeight w:val="46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四、共享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与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收益绩效（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29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分）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利用率与科研用房</w:t>
            </w:r>
          </w:p>
        </w:tc>
        <w:tc>
          <w:tcPr>
            <w:tcW w:w="5244" w:type="dxa"/>
            <w:gridSpan w:val="2"/>
            <w:vMerge w:val="restart"/>
            <w:shd w:val="clear" w:color="auto" w:fill="auto"/>
            <w:vAlign w:val="center"/>
          </w:tcPr>
          <w:p w:rsidR="00094E9C" w:rsidRPr="002C5DEE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2C5DEE">
              <w:rPr>
                <w:rFonts w:ascii="新宋体" w:eastAsia="新宋体" w:hAnsi="新宋体"/>
                <w:sz w:val="21"/>
                <w:szCs w:val="21"/>
              </w:rPr>
              <w:t>20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.将闲置的资产纳入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学校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调剂平台或在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部门内部调配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（6分）</w:t>
            </w:r>
          </w:p>
          <w:p w:rsidR="00094E9C" w:rsidRPr="002C5DEE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2C5DEE">
              <w:rPr>
                <w:rFonts w:ascii="新宋体" w:eastAsia="新宋体" w:hAnsi="新宋体"/>
                <w:sz w:val="21"/>
                <w:szCs w:val="21"/>
              </w:rPr>
              <w:t>21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.科研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项目用房配置合理，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实行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有偿使用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（6分）※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94E9C" w:rsidRPr="002C5DEE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查看资产使用场所和仓库；科研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用房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配置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清单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与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收费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情况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/>
                <w:sz w:val="21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E9C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78338A">
        <w:trPr>
          <w:trHeight w:val="46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shd w:val="clear" w:color="auto" w:fill="auto"/>
            <w:vAlign w:val="center"/>
          </w:tcPr>
          <w:p w:rsidR="00094E9C" w:rsidRPr="002C5DEE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94E9C" w:rsidRPr="002C5DEE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78338A">
        <w:trPr>
          <w:trHeight w:val="532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科技成果转化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094E9C" w:rsidRPr="002C5DEE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2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2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.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专利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成果转化率较高（7分）※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4E9C" w:rsidRPr="002C5DEE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查看相关转化记录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094E9C">
        <w:trPr>
          <w:trHeight w:val="46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大型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t>贵重仪器设</w:t>
            </w:r>
            <w:r w:rsidRPr="00924E4A">
              <w:rPr>
                <w:rFonts w:ascii="新宋体" w:eastAsia="新宋体" w:hAnsi="新宋体"/>
                <w:sz w:val="21"/>
                <w:szCs w:val="21"/>
              </w:rPr>
              <w:lastRenderedPageBreak/>
              <w:t>备</w:t>
            </w: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t>对外共享</w:t>
            </w:r>
          </w:p>
        </w:tc>
        <w:tc>
          <w:tcPr>
            <w:tcW w:w="5244" w:type="dxa"/>
            <w:gridSpan w:val="2"/>
            <w:vMerge w:val="restart"/>
            <w:shd w:val="clear" w:color="auto" w:fill="auto"/>
            <w:vAlign w:val="center"/>
          </w:tcPr>
          <w:p w:rsidR="00094E9C" w:rsidRPr="002C5DEE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2C5DEE">
              <w:rPr>
                <w:rFonts w:ascii="新宋体" w:eastAsia="新宋体" w:hAnsi="新宋体"/>
                <w:sz w:val="21"/>
                <w:szCs w:val="21"/>
              </w:rPr>
              <w:lastRenderedPageBreak/>
              <w:t>23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.对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纳入考核范围的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大型贵重仪器进行对外开放共享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lastRenderedPageBreak/>
              <w:t>（4分）※</w:t>
            </w:r>
          </w:p>
          <w:p w:rsidR="00094E9C" w:rsidRPr="002C5DEE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2C5DEE">
              <w:rPr>
                <w:rFonts w:ascii="新宋体" w:eastAsia="新宋体" w:hAnsi="新宋体"/>
                <w:sz w:val="21"/>
                <w:szCs w:val="21"/>
              </w:rPr>
              <w:t>24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.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对外开放收益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返还用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于大型仪器设备维护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（6分）※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094E9C" w:rsidRPr="002C5DEE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lastRenderedPageBreak/>
              <w:t>查看大仪共享及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收益上缴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lastRenderedPageBreak/>
              <w:t>记录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、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维修报销记录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；</w:t>
            </w:r>
          </w:p>
          <w:p w:rsidR="00094E9C" w:rsidRPr="002C5DEE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大型贵重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设备</w:t>
            </w:r>
            <w:r w:rsidRPr="002C5DEE">
              <w:rPr>
                <w:rFonts w:ascii="新宋体" w:eastAsia="新宋体" w:hAnsi="新宋体" w:hint="eastAsia"/>
                <w:sz w:val="21"/>
                <w:szCs w:val="21"/>
              </w:rPr>
              <w:t>效益评价</w:t>
            </w:r>
            <w:r w:rsidRPr="002C5DEE">
              <w:rPr>
                <w:rFonts w:ascii="新宋体" w:eastAsia="新宋体" w:hAnsi="新宋体"/>
                <w:sz w:val="21"/>
                <w:szCs w:val="21"/>
              </w:rPr>
              <w:t>表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sz w:val="21"/>
                <w:szCs w:val="21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E9C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094E9C" w:rsidRPr="00924E4A" w:rsidTr="0078338A">
        <w:trPr>
          <w:trHeight w:val="46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93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shd w:val="clear" w:color="auto" w:fill="auto"/>
            <w:vAlign w:val="center"/>
          </w:tcPr>
          <w:p w:rsidR="00094E9C" w:rsidRPr="002C5DEE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094E9C" w:rsidRPr="002C5DEE" w:rsidRDefault="00094E9C" w:rsidP="0078338A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94E9C" w:rsidRPr="00924E4A" w:rsidRDefault="00094E9C" w:rsidP="0078338A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9E1F33" w:rsidRPr="00924E4A" w:rsidTr="0078338A">
        <w:trPr>
          <w:trHeight w:val="40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9E1F33" w:rsidRPr="00924E4A" w:rsidRDefault="009E1F33" w:rsidP="0078338A">
            <w:pPr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总分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9E1F33" w:rsidRPr="00924E4A" w:rsidRDefault="009E1F33" w:rsidP="0078338A">
            <w:pPr>
              <w:jc w:val="right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9E1F33" w:rsidRPr="00924E4A" w:rsidRDefault="009E1F33" w:rsidP="0078338A">
            <w:pPr>
              <w:jc w:val="right"/>
              <w:rPr>
                <w:rFonts w:ascii="新宋体" w:eastAsia="新宋体" w:hAnsi="新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E1F33" w:rsidRPr="00924E4A" w:rsidRDefault="009E1F33" w:rsidP="0078338A">
            <w:pPr>
              <w:jc w:val="center"/>
              <w:rPr>
                <w:rFonts w:ascii="新宋体" w:eastAsia="新宋体" w:hAnsi="新宋体"/>
                <w:bCs/>
                <w:sz w:val="21"/>
                <w:szCs w:val="21"/>
              </w:rPr>
            </w:pPr>
          </w:p>
        </w:tc>
        <w:tc>
          <w:tcPr>
            <w:tcW w:w="725" w:type="dxa"/>
            <w:shd w:val="clear" w:color="auto" w:fill="auto"/>
          </w:tcPr>
          <w:p w:rsidR="009E1F33" w:rsidRPr="00924E4A" w:rsidRDefault="009E1F33" w:rsidP="0078338A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9E1F33" w:rsidRPr="00924E4A" w:rsidTr="0078338A">
        <w:trPr>
          <w:trHeight w:val="428"/>
          <w:jc w:val="center"/>
        </w:trPr>
        <w:tc>
          <w:tcPr>
            <w:tcW w:w="6566" w:type="dxa"/>
            <w:gridSpan w:val="3"/>
            <w:shd w:val="clear" w:color="auto" w:fill="auto"/>
            <w:vAlign w:val="center"/>
          </w:tcPr>
          <w:p w:rsidR="009E1F33" w:rsidRPr="00924E4A" w:rsidRDefault="009E1F33" w:rsidP="0078338A">
            <w:pPr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综合得分=自评得分总和×</w:t>
            </w:r>
            <w:r>
              <w:rPr>
                <w:rFonts w:ascii="新宋体" w:eastAsia="新宋体" w:hAnsi="新宋体"/>
                <w:bCs/>
                <w:sz w:val="21"/>
                <w:szCs w:val="21"/>
              </w:rPr>
              <w:t>3</w:t>
            </w: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0%+校评得分总和×</w:t>
            </w:r>
            <w:r>
              <w:rPr>
                <w:rFonts w:ascii="新宋体" w:eastAsia="新宋体" w:hAnsi="新宋体"/>
                <w:bCs/>
                <w:sz w:val="21"/>
                <w:szCs w:val="21"/>
              </w:rPr>
              <w:t>7</w:t>
            </w:r>
            <w:r w:rsidRPr="00924E4A">
              <w:rPr>
                <w:rFonts w:ascii="新宋体" w:eastAsia="新宋体" w:hAnsi="新宋体" w:hint="eastAsia"/>
                <w:bCs/>
                <w:sz w:val="21"/>
                <w:szCs w:val="21"/>
              </w:rPr>
              <w:t>0%</w:t>
            </w:r>
          </w:p>
        </w:tc>
        <w:tc>
          <w:tcPr>
            <w:tcW w:w="6962" w:type="dxa"/>
            <w:gridSpan w:val="5"/>
            <w:shd w:val="clear" w:color="auto" w:fill="auto"/>
          </w:tcPr>
          <w:p w:rsidR="009E1F33" w:rsidRPr="00924E4A" w:rsidRDefault="009E1F33" w:rsidP="0078338A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9E1F33" w:rsidRPr="00924E4A" w:rsidTr="0078338A">
        <w:trPr>
          <w:trHeight w:val="872"/>
          <w:jc w:val="center"/>
        </w:trPr>
        <w:tc>
          <w:tcPr>
            <w:tcW w:w="13528" w:type="dxa"/>
            <w:gridSpan w:val="8"/>
            <w:shd w:val="clear" w:color="auto" w:fill="auto"/>
            <w:vAlign w:val="center"/>
          </w:tcPr>
          <w:p w:rsidR="009E1F33" w:rsidRPr="00924E4A" w:rsidRDefault="009E1F33" w:rsidP="0078338A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/>
                <w:bCs/>
                <w:sz w:val="21"/>
                <w:szCs w:val="21"/>
              </w:rPr>
              <w:t>单位（学院、研究所）意见：</w:t>
            </w:r>
          </w:p>
          <w:p w:rsidR="009E1F33" w:rsidRPr="00924E4A" w:rsidRDefault="009E1F33" w:rsidP="0078338A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9E1F33" w:rsidRPr="00924E4A" w:rsidRDefault="009E1F33" w:rsidP="0078338A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             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分管领导（签字）：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　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</w:p>
        </w:tc>
      </w:tr>
      <w:tr w:rsidR="009E1F33" w:rsidRPr="00924E4A" w:rsidTr="0078338A">
        <w:trPr>
          <w:trHeight w:val="772"/>
          <w:jc w:val="center"/>
        </w:trPr>
        <w:tc>
          <w:tcPr>
            <w:tcW w:w="13528" w:type="dxa"/>
            <w:gridSpan w:val="8"/>
            <w:shd w:val="clear" w:color="auto" w:fill="auto"/>
            <w:vAlign w:val="center"/>
          </w:tcPr>
          <w:p w:rsidR="009E1F33" w:rsidRPr="00924E4A" w:rsidRDefault="009E1F33" w:rsidP="0078338A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/>
                <w:bCs/>
                <w:sz w:val="21"/>
                <w:szCs w:val="21"/>
              </w:rPr>
              <w:t>考评小组意见：</w:t>
            </w:r>
          </w:p>
          <w:p w:rsidR="009E1F33" w:rsidRPr="00924E4A" w:rsidRDefault="009E1F33" w:rsidP="0078338A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</w:p>
          <w:p w:rsidR="009E1F33" w:rsidRPr="00924E4A" w:rsidRDefault="009E1F33" w:rsidP="0078338A">
            <w:pPr>
              <w:ind w:firstLineChars="2851" w:firstLine="5987"/>
              <w:rPr>
                <w:rFonts w:ascii="宋体" w:hAnsi="宋体"/>
                <w:bCs/>
                <w:sz w:val="21"/>
                <w:szCs w:val="21"/>
              </w:rPr>
            </w:pP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考核组长（签字）：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924E4A"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</w:p>
        </w:tc>
      </w:tr>
    </w:tbl>
    <w:p w:rsidR="009E1F33" w:rsidRPr="00BD06B4" w:rsidRDefault="009E1F33" w:rsidP="009E1F33">
      <w:pPr>
        <w:pStyle w:val="a7"/>
        <w:numPr>
          <w:ilvl w:val="0"/>
          <w:numId w:val="1"/>
        </w:numPr>
        <w:ind w:left="0" w:firstLineChars="0" w:firstLine="0"/>
        <w:rPr>
          <w:rFonts w:ascii="新宋体" w:eastAsia="新宋体" w:hAnsi="新宋体"/>
          <w:szCs w:val="21"/>
        </w:rPr>
      </w:pPr>
      <w:r w:rsidRPr="00BD06B4">
        <w:rPr>
          <w:rFonts w:hint="eastAsia"/>
          <w:sz w:val="24"/>
        </w:rPr>
        <w:t>没有</w:t>
      </w:r>
      <w:r>
        <w:rPr>
          <w:rFonts w:hint="eastAsia"/>
          <w:sz w:val="24"/>
        </w:rPr>
        <w:t>捐赠、</w:t>
      </w:r>
      <w:r w:rsidRPr="00BD06B4">
        <w:rPr>
          <w:sz w:val="24"/>
        </w:rPr>
        <w:t>大型贵重仪器设备</w:t>
      </w:r>
      <w:r>
        <w:rPr>
          <w:rFonts w:hint="eastAsia"/>
          <w:sz w:val="24"/>
        </w:rPr>
        <w:t>、科研用房和发</w:t>
      </w:r>
      <w:r>
        <w:rPr>
          <w:sz w:val="24"/>
        </w:rPr>
        <w:t>明专利</w:t>
      </w:r>
      <w:r w:rsidRPr="00BD06B4">
        <w:rPr>
          <w:sz w:val="24"/>
        </w:rPr>
        <w:t>的教学</w:t>
      </w:r>
      <w:r w:rsidRPr="00BD06B4">
        <w:rPr>
          <w:rFonts w:hint="eastAsia"/>
          <w:sz w:val="24"/>
        </w:rPr>
        <w:t>、</w:t>
      </w:r>
      <w:r w:rsidRPr="00BD06B4">
        <w:rPr>
          <w:sz w:val="24"/>
        </w:rPr>
        <w:t>科研单位，</w:t>
      </w:r>
      <w:r w:rsidRPr="00BD06B4">
        <w:rPr>
          <w:rFonts w:hint="eastAsia"/>
          <w:sz w:val="24"/>
        </w:rPr>
        <w:t>该</w:t>
      </w:r>
      <w:r w:rsidRPr="00BD06B4">
        <w:rPr>
          <w:sz w:val="24"/>
        </w:rPr>
        <w:t>项不计分</w:t>
      </w:r>
      <w:r>
        <w:rPr>
          <w:rFonts w:hint="eastAsia"/>
          <w:sz w:val="24"/>
        </w:rPr>
        <w:t>，</w:t>
      </w:r>
      <w:r w:rsidRPr="00BD06B4">
        <w:rPr>
          <w:rFonts w:hint="eastAsia"/>
          <w:sz w:val="24"/>
        </w:rPr>
        <w:t>由其它</w:t>
      </w:r>
      <w:r w:rsidRPr="00BD06B4">
        <w:rPr>
          <w:sz w:val="24"/>
        </w:rPr>
        <w:t>项</w:t>
      </w:r>
      <w:r w:rsidRPr="00BD06B4">
        <w:rPr>
          <w:rFonts w:hint="eastAsia"/>
          <w:sz w:val="24"/>
        </w:rPr>
        <w:t>按三级</w:t>
      </w:r>
      <w:r w:rsidRPr="00BD06B4">
        <w:rPr>
          <w:sz w:val="24"/>
        </w:rPr>
        <w:t>指标分</w:t>
      </w:r>
      <w:r w:rsidRPr="00BD06B4">
        <w:rPr>
          <w:rFonts w:hint="eastAsia"/>
          <w:sz w:val="24"/>
        </w:rPr>
        <w:t>值</w:t>
      </w:r>
      <w:r w:rsidRPr="00BD06B4">
        <w:rPr>
          <w:sz w:val="24"/>
        </w:rPr>
        <w:t>之和折算后</w:t>
      </w:r>
      <w:r w:rsidRPr="00BD06B4">
        <w:rPr>
          <w:rFonts w:hint="eastAsia"/>
          <w:sz w:val="24"/>
        </w:rPr>
        <w:t>作</w:t>
      </w:r>
      <w:r w:rsidRPr="00BD06B4">
        <w:rPr>
          <w:sz w:val="24"/>
        </w:rPr>
        <w:t>为</w:t>
      </w:r>
      <w:r w:rsidRPr="00BD06B4">
        <w:rPr>
          <w:rFonts w:hint="eastAsia"/>
          <w:sz w:val="24"/>
        </w:rPr>
        <w:t>最终</w:t>
      </w:r>
      <w:r w:rsidRPr="00BD06B4">
        <w:rPr>
          <w:sz w:val="24"/>
        </w:rPr>
        <w:t>得分</w:t>
      </w:r>
      <w:r w:rsidRPr="00BD06B4">
        <w:rPr>
          <w:rFonts w:hint="eastAsia"/>
          <w:sz w:val="24"/>
        </w:rPr>
        <w:t>。</w:t>
      </w:r>
    </w:p>
    <w:p w:rsidR="005A768A" w:rsidRPr="009E1F33" w:rsidRDefault="005A768A"/>
    <w:sectPr w:rsidR="005A768A" w:rsidRPr="009E1F33" w:rsidSect="009E1F3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2B" w:rsidRDefault="00DB202B" w:rsidP="009E1F33">
      <w:r>
        <w:separator/>
      </w:r>
    </w:p>
  </w:endnote>
  <w:endnote w:type="continuationSeparator" w:id="0">
    <w:p w:rsidR="00DB202B" w:rsidRDefault="00DB202B" w:rsidP="009E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2B" w:rsidRDefault="00DB202B" w:rsidP="009E1F33">
      <w:r>
        <w:separator/>
      </w:r>
    </w:p>
  </w:footnote>
  <w:footnote w:type="continuationSeparator" w:id="0">
    <w:p w:rsidR="00DB202B" w:rsidRDefault="00DB202B" w:rsidP="009E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68A"/>
    <w:multiLevelType w:val="multilevel"/>
    <w:tmpl w:val="18D7268A"/>
    <w:lvl w:ilvl="0">
      <w:start w:val="4"/>
      <w:numFmt w:val="bullet"/>
      <w:lvlText w:val="※"/>
      <w:lvlJc w:val="left"/>
      <w:pPr>
        <w:ind w:left="360" w:hanging="360"/>
      </w:pPr>
      <w:rPr>
        <w:rFonts w:ascii="新宋体" w:eastAsia="新宋体" w:hAnsi="新宋体" w:cs="Times New Roman" w:hint="eastAsia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6"/>
    <w:rsid w:val="00094E9C"/>
    <w:rsid w:val="001A1686"/>
    <w:rsid w:val="004C7273"/>
    <w:rsid w:val="004D108B"/>
    <w:rsid w:val="005A768A"/>
    <w:rsid w:val="005D45EA"/>
    <w:rsid w:val="00710EF9"/>
    <w:rsid w:val="009E1F33"/>
    <w:rsid w:val="00A65A91"/>
    <w:rsid w:val="00D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874267-0892-4032-A1B9-EA07FB35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3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F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F33"/>
    <w:rPr>
      <w:sz w:val="18"/>
      <w:szCs w:val="18"/>
    </w:rPr>
  </w:style>
  <w:style w:type="paragraph" w:styleId="a7">
    <w:name w:val="List Paragraph"/>
    <w:basedOn w:val="a"/>
    <w:uiPriority w:val="34"/>
    <w:qFormat/>
    <w:rsid w:val="009E1F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225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2021-04-27T08:53:00Z</dcterms:created>
  <dcterms:modified xsi:type="dcterms:W3CDTF">2021-04-27T09:31:00Z</dcterms:modified>
</cp:coreProperties>
</file>