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BC039">
      <w:pPr>
        <w:widowControl/>
        <w:shd w:val="clear" w:color="auto" w:fill="FFFFFF"/>
        <w:adjustRightInd w:val="0"/>
        <w:snapToGrid w:val="0"/>
        <w:spacing w:before="156" w:beforeLines="50" w:after="312" w:afterLines="100" w:line="590" w:lineRule="exact"/>
        <w:jc w:val="center"/>
        <w:rPr>
          <w:rFonts w:ascii="方正小标宋简体" w:hAnsi="微软雅黑" w:eastAsia="方正小标宋简体" w:cs="Arial"/>
          <w:bCs/>
          <w:w w:val="90"/>
          <w:kern w:val="36"/>
          <w:sz w:val="36"/>
          <w:szCs w:val="36"/>
        </w:rPr>
      </w:pPr>
      <w:r>
        <w:rPr>
          <w:rFonts w:hint="eastAsia" w:ascii="方正小标宋简体" w:hAnsi="微软雅黑" w:eastAsia="方正小标宋简体" w:cs="Arial"/>
          <w:bCs/>
          <w:w w:val="90"/>
          <w:kern w:val="36"/>
          <w:sz w:val="36"/>
          <w:szCs w:val="36"/>
        </w:rPr>
        <w:t>关于编报202</w:t>
      </w:r>
      <w:r>
        <w:rPr>
          <w:rFonts w:ascii="方正小标宋简体" w:hAnsi="微软雅黑" w:eastAsia="方正小标宋简体" w:cs="Arial"/>
          <w:bCs/>
          <w:w w:val="90"/>
          <w:kern w:val="36"/>
          <w:sz w:val="36"/>
          <w:szCs w:val="36"/>
        </w:rPr>
        <w:t>5</w:t>
      </w:r>
      <w:r>
        <w:rPr>
          <w:rFonts w:hint="eastAsia" w:ascii="方正小标宋简体" w:hAnsi="微软雅黑" w:eastAsia="方正小标宋简体" w:cs="Arial"/>
          <w:bCs/>
          <w:w w:val="90"/>
          <w:kern w:val="36"/>
          <w:sz w:val="36"/>
          <w:szCs w:val="36"/>
        </w:rPr>
        <w:t>年资产配置与大仪设备维修预算的通知</w:t>
      </w:r>
    </w:p>
    <w:p w14:paraId="667A2D03">
      <w:pPr>
        <w:widowControl/>
        <w:shd w:val="clear" w:color="auto" w:fill="FFFFFF"/>
        <w:adjustRightInd w:val="0"/>
        <w:snapToGrid w:val="0"/>
        <w:spacing w:line="58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各单位、各部门：</w:t>
      </w:r>
    </w:p>
    <w:p w14:paraId="445A4B5E">
      <w:pPr>
        <w:widowControl/>
        <w:shd w:val="clear" w:color="auto" w:fill="FFFFFF"/>
        <w:adjustRightInd w:val="0"/>
        <w:snapToGrid w:val="0"/>
        <w:spacing w:line="580" w:lineRule="exact"/>
        <w:ind w:firstLine="640" w:firstLineChars="200"/>
        <w:rPr>
          <w:rFonts w:ascii="方正仿宋_GBK" w:hAnsi="宋体" w:eastAsia="方正仿宋_GBK" w:cs="宋体"/>
          <w:kern w:val="0"/>
          <w:sz w:val="32"/>
          <w:szCs w:val="32"/>
        </w:rPr>
      </w:pPr>
      <w:r>
        <w:rPr>
          <w:rFonts w:hint="eastAsia" w:ascii="仿宋_GB2312" w:hAnsi="仿宋_GB2312" w:eastAsia="仿宋_GB2312" w:cs="仿宋_GB2312"/>
          <w:kern w:val="0"/>
          <w:sz w:val="32"/>
          <w:szCs w:val="32"/>
        </w:rPr>
        <w:t>根据学校事业发展需要和《关于进一步加强政府采购预算编制和执行管理的通知》（苏财购〔2021〕36号）文件精神，现就学校各单位2025年度资产配置预算有关事宜通知如下：</w:t>
      </w:r>
    </w:p>
    <w:p w14:paraId="397E5C4F">
      <w:pPr>
        <w:widowControl/>
        <w:shd w:val="clear" w:color="auto" w:fill="FFFFFF"/>
        <w:adjustRightInd w:val="0"/>
        <w:snapToGrid w:val="0"/>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一、配置原则</w:t>
      </w:r>
    </w:p>
    <w:p w14:paraId="1CC1733B">
      <w:pPr>
        <w:widowControl/>
        <w:shd w:val="clear" w:color="auto" w:fill="FFFFFF"/>
        <w:adjustRightInd w:val="0"/>
        <w:snapToGrid w:val="0"/>
        <w:spacing w:line="580" w:lineRule="exact"/>
        <w:ind w:firstLine="640" w:firstLineChars="200"/>
        <w:rPr>
          <w:rFonts w:hint="eastAsia" w:ascii="仿宋_GB2312" w:hAnsi="仿宋_GB2312" w:eastAsia="仿宋_GB2312" w:cs="仿宋_GB2312"/>
        </w:rPr>
      </w:pPr>
      <w:r>
        <w:rPr>
          <w:rStyle w:val="8"/>
          <w:rFonts w:hint="eastAsia" w:ascii="楷体" w:hAnsi="楷体" w:eastAsia="楷体"/>
          <w:b w:val="0"/>
          <w:sz w:val="32"/>
          <w:szCs w:val="32"/>
        </w:rPr>
        <w:t>（一）厉行节约。</w:t>
      </w:r>
      <w:r>
        <w:rPr>
          <w:rFonts w:hint="eastAsia" w:ascii="仿宋_GB2312" w:hAnsi="仿宋_GB2312" w:eastAsia="仿宋_GB2312" w:cs="仿宋_GB2312"/>
          <w:sz w:val="32"/>
          <w:szCs w:val="32"/>
        </w:rPr>
        <w:t>认真落实国家建设节约型政府和“过紧日子”的要求，严格按照勤俭节约、反对铺张浪费等相关规定，用好资产存量，严控资产增量，精打细算，应压尽压。对虽已达到使用年限但仍具有使用价值的资产，应继续使用，切实做到物尽其用。规范资产配置、使用、处置管理，整合各类资产资源，优化存量资产，规范合理配置，发挥资产最大效益。</w:t>
      </w:r>
    </w:p>
    <w:p w14:paraId="446E5EA6">
      <w:pPr>
        <w:pStyle w:val="5"/>
        <w:adjustRightInd w:val="0"/>
        <w:snapToGrid w:val="0"/>
        <w:spacing w:before="0" w:beforeAutospacing="0" w:after="0" w:afterAutospacing="0" w:line="580" w:lineRule="exact"/>
        <w:ind w:firstLine="640" w:firstLineChars="200"/>
        <w:jc w:val="both"/>
        <w:rPr>
          <w:rFonts w:ascii="方正仿宋_GBK" w:eastAsia="方正仿宋_GBK"/>
        </w:rPr>
      </w:pPr>
      <w:r>
        <w:rPr>
          <w:rStyle w:val="8"/>
          <w:rFonts w:hint="eastAsia" w:ascii="楷体" w:hAnsi="楷体" w:eastAsia="楷体"/>
          <w:b w:val="0"/>
          <w:sz w:val="32"/>
          <w:szCs w:val="32"/>
        </w:rPr>
        <w:t>（二）优先调剂。</w:t>
      </w:r>
      <w:r>
        <w:rPr>
          <w:rFonts w:hint="eastAsia" w:ascii="仿宋_GB2312" w:hAnsi="仿宋_GB2312" w:eastAsia="仿宋_GB2312" w:cs="仿宋_GB2312"/>
          <w:sz w:val="32"/>
          <w:szCs w:val="32"/>
        </w:rPr>
        <w:t>各单位在进行资产配置时，应结合履职需要、存量资产状况和财力情况等因素，优先采用调剂方式解决。资产管理处将按照</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“经济性、效率性、灵活性”的原则，统筹规划推进资产共享共用，提高资产使用效率。</w:t>
      </w:r>
    </w:p>
    <w:p w14:paraId="263F5871">
      <w:pPr>
        <w:widowControl/>
        <w:shd w:val="clear" w:color="auto" w:fill="FFFFFF"/>
        <w:adjustRightInd w:val="0"/>
        <w:snapToGrid w:val="0"/>
        <w:spacing w:line="580" w:lineRule="exact"/>
        <w:ind w:firstLine="640" w:firstLineChars="200"/>
        <w:rPr>
          <w:rFonts w:hint="eastAsia" w:ascii="黑体" w:hAnsi="黑体" w:eastAsia="黑体" w:cs="黑体"/>
          <w:kern w:val="0"/>
          <w:sz w:val="32"/>
          <w:szCs w:val="32"/>
        </w:rPr>
      </w:pPr>
      <w:r>
        <w:rPr>
          <w:rFonts w:hint="eastAsia" w:ascii="黑体" w:hAnsi="黑体" w:eastAsia="黑体" w:cs="黑体"/>
          <w:bCs/>
          <w:kern w:val="0"/>
          <w:sz w:val="32"/>
          <w:szCs w:val="32"/>
        </w:rPr>
        <w:t>二、预算编报内容</w:t>
      </w:r>
    </w:p>
    <w:p w14:paraId="6730B965">
      <w:pPr>
        <w:widowControl/>
        <w:shd w:val="clear" w:color="auto" w:fill="FFFFFF"/>
        <w:adjustRightInd w:val="0"/>
        <w:snapToGrid w:val="0"/>
        <w:spacing w:line="580" w:lineRule="exact"/>
        <w:ind w:firstLine="640" w:firstLineChars="200"/>
        <w:rPr>
          <w:rFonts w:ascii="楷体" w:hAnsi="楷体" w:eastAsia="楷体" w:cs="Times New Roman"/>
          <w:kern w:val="0"/>
          <w:sz w:val="32"/>
          <w:szCs w:val="32"/>
        </w:rPr>
      </w:pPr>
      <w:r>
        <w:rPr>
          <w:rFonts w:hint="eastAsia" w:ascii="楷体" w:hAnsi="楷体" w:eastAsia="楷体" w:cs="Times New Roman"/>
          <w:kern w:val="0"/>
          <w:sz w:val="32"/>
          <w:szCs w:val="32"/>
        </w:rPr>
        <w:t>（一）配置（或更新）预算</w:t>
      </w:r>
    </w:p>
    <w:p w14:paraId="5345496F">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预算填报分为三个专项：教学设备购置专项；公共服务设备购置专项；信息化建设专项。</w:t>
      </w:r>
    </w:p>
    <w:p w14:paraId="241EF6D3">
      <w:pPr>
        <w:widowControl/>
        <w:shd w:val="clear" w:color="auto" w:fill="FFFFFF"/>
        <w:adjustRightInd w:val="0"/>
        <w:snapToGrid w:val="0"/>
        <w:spacing w:line="580" w:lineRule="exact"/>
        <w:ind w:firstLine="640" w:firstLineChars="200"/>
        <w:rPr>
          <w:rFonts w:ascii="Times New Roman" w:hAnsi="Times New Roman" w:eastAsia="仿宋_GB2312" w:cs="Times New Roman"/>
          <w:color w:val="FF0000"/>
          <w:kern w:val="0"/>
          <w:sz w:val="32"/>
          <w:szCs w:val="32"/>
        </w:rPr>
      </w:pPr>
      <w:r>
        <w:rPr>
          <w:rFonts w:ascii="Times New Roman" w:hAnsi="Times New Roman" w:eastAsia="仿宋_GB2312" w:cs="Times New Roman"/>
          <w:kern w:val="0"/>
          <w:sz w:val="32"/>
          <w:szCs w:val="32"/>
        </w:rPr>
        <w:t>1.教学设备购置专项，由各单位以教学实验室建设项目立项申报的形式向</w:t>
      </w:r>
      <w:r>
        <w:rPr>
          <w:rFonts w:hint="eastAsia" w:ascii="Times New Roman" w:hAnsi="Times New Roman" w:eastAsia="仿宋_GB2312" w:cs="Times New Roman"/>
          <w:kern w:val="0"/>
          <w:sz w:val="32"/>
          <w:szCs w:val="32"/>
        </w:rPr>
        <w:t>实验室与设备管理中心</w:t>
      </w:r>
      <w:r>
        <w:rPr>
          <w:rFonts w:ascii="Times New Roman" w:hAnsi="Times New Roman" w:eastAsia="仿宋_GB2312" w:cs="Times New Roman"/>
          <w:kern w:val="0"/>
          <w:sz w:val="32"/>
          <w:szCs w:val="32"/>
        </w:rPr>
        <w:t>申报，建设内容包括各类实验室仪器设备及其配套家具、低值耐用品（≥2万元/批）及面向本单位使用的教学软件等，由</w:t>
      </w:r>
      <w:r>
        <w:rPr>
          <w:rFonts w:hint="eastAsia" w:ascii="Times New Roman" w:hAnsi="Times New Roman" w:eastAsia="仿宋_GB2312" w:cs="Times New Roman"/>
          <w:kern w:val="0"/>
          <w:sz w:val="32"/>
          <w:szCs w:val="32"/>
        </w:rPr>
        <w:t>实验室与设备管理中心</w:t>
      </w:r>
      <w:r>
        <w:rPr>
          <w:rFonts w:ascii="Times New Roman" w:hAnsi="Times New Roman" w:eastAsia="仿宋_GB2312" w:cs="Times New Roman"/>
          <w:kern w:val="0"/>
          <w:sz w:val="32"/>
          <w:szCs w:val="32"/>
        </w:rPr>
        <w:t>组织论证</w:t>
      </w:r>
      <w:bookmarkStart w:id="0" w:name="_Hlk173419171"/>
      <w:r>
        <w:rPr>
          <w:rFonts w:ascii="Times New Roman" w:hAnsi="Times New Roman" w:eastAsia="仿宋_GB2312" w:cs="Times New Roman"/>
          <w:kern w:val="0"/>
          <w:sz w:val="32"/>
          <w:szCs w:val="32"/>
        </w:rPr>
        <w:t>后报资产管理处</w:t>
      </w:r>
      <w:r>
        <w:rPr>
          <w:rFonts w:hint="eastAsia" w:ascii="Times New Roman" w:hAnsi="Times New Roman" w:eastAsia="仿宋_GB2312" w:cs="Times New Roman"/>
          <w:kern w:val="0"/>
          <w:sz w:val="32"/>
          <w:szCs w:val="32"/>
        </w:rPr>
        <w:t>。</w:t>
      </w:r>
      <w:bookmarkEnd w:id="0"/>
      <w:r>
        <w:rPr>
          <w:rFonts w:hint="eastAsia" w:ascii="Times New Roman" w:hAnsi="Times New Roman" w:eastAsia="仿宋_GB2312" w:cs="Times New Roman"/>
          <w:kern w:val="0"/>
          <w:sz w:val="32"/>
          <w:szCs w:val="32"/>
        </w:rPr>
        <w:t>同时，各单位还需提交2</w:t>
      </w:r>
      <w:r>
        <w:rPr>
          <w:rFonts w:ascii="Times New Roman" w:hAnsi="Times New Roman" w:eastAsia="仿宋_GB2312" w:cs="Times New Roman"/>
          <w:kern w:val="0"/>
          <w:sz w:val="32"/>
          <w:szCs w:val="32"/>
        </w:rPr>
        <w:t>025-2027</w:t>
      </w:r>
      <w:r>
        <w:rPr>
          <w:rFonts w:hint="eastAsia" w:ascii="Times New Roman" w:hAnsi="Times New Roman" w:eastAsia="仿宋_GB2312" w:cs="Times New Roman"/>
          <w:kern w:val="0"/>
          <w:sz w:val="32"/>
          <w:szCs w:val="32"/>
        </w:rPr>
        <w:t>实验室建设三年规划（含新校区）</w:t>
      </w:r>
      <w:r>
        <w:rPr>
          <w:rFonts w:hint="eastAsia" w:ascii="Times New Roman" w:hAnsi="Times New Roman" w:eastAsia="仿宋_GB2312" w:cs="Times New Roman"/>
          <w:color w:val="0000FF"/>
          <w:kern w:val="0"/>
          <w:sz w:val="32"/>
          <w:szCs w:val="32"/>
        </w:rPr>
        <w:t>。</w:t>
      </w:r>
    </w:p>
    <w:p w14:paraId="546963F0">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2.公共服务设备购置专项，包括后勤保障（不含一卡通）、学生生活、图书档案</w:t>
      </w:r>
      <w:r>
        <w:rPr>
          <w:rFonts w:hint="eastAsia" w:ascii="Times New Roman" w:hAnsi="Times New Roman" w:eastAsia="仿宋_GB2312" w:cs="Times New Roman"/>
          <w:kern w:val="0"/>
          <w:sz w:val="32"/>
          <w:szCs w:val="32"/>
        </w:rPr>
        <w:t>、</w:t>
      </w:r>
      <w:r>
        <w:rPr>
          <w:rFonts w:hint="cs" w:ascii="Times New Roman" w:hAnsi="Times New Roman" w:eastAsia="仿宋_GB2312" w:cs="Times New Roman"/>
          <w:kern w:val="0"/>
          <w:sz w:val="32"/>
          <w:szCs w:val="32"/>
        </w:rPr>
        <w:t>校园门禁系统、</w:t>
      </w:r>
      <w:r>
        <w:rPr>
          <w:rFonts w:hint="eastAsia" w:ascii="Times New Roman" w:hAnsi="Times New Roman" w:eastAsia="仿宋_GB2312" w:cs="Times New Roman"/>
          <w:kern w:val="0"/>
          <w:sz w:val="32"/>
          <w:szCs w:val="32"/>
        </w:rPr>
        <w:t>全校各类</w:t>
      </w:r>
      <w:r>
        <w:rPr>
          <w:rFonts w:hint="cs" w:ascii="Times New Roman" w:hAnsi="Times New Roman" w:eastAsia="仿宋_GB2312" w:cs="Times New Roman"/>
          <w:kern w:val="0"/>
          <w:sz w:val="32"/>
          <w:szCs w:val="32"/>
        </w:rPr>
        <w:t>监控系统等</w:t>
      </w:r>
      <w:r>
        <w:rPr>
          <w:rFonts w:ascii="Times New Roman" w:hAnsi="Times New Roman" w:eastAsia="仿宋_GB2312" w:cs="Times New Roman"/>
          <w:kern w:val="0"/>
          <w:sz w:val="32"/>
          <w:szCs w:val="32"/>
        </w:rPr>
        <w:t>公共服务所需设备家具装具及低值耐用品（≥2万元/批）由归口管理单位</w:t>
      </w:r>
      <w:r>
        <w:rPr>
          <w:rFonts w:hint="eastAsia" w:ascii="Times New Roman" w:hAnsi="Times New Roman" w:eastAsia="仿宋_GB2312" w:cs="Times New Roman"/>
          <w:kern w:val="0"/>
          <w:sz w:val="32"/>
          <w:szCs w:val="32"/>
        </w:rPr>
        <w:t>（部门）</w:t>
      </w:r>
      <w:r>
        <w:rPr>
          <w:rFonts w:ascii="Times New Roman" w:hAnsi="Times New Roman" w:eastAsia="仿宋_GB2312" w:cs="Times New Roman"/>
          <w:kern w:val="0"/>
          <w:sz w:val="32"/>
          <w:szCs w:val="32"/>
        </w:rPr>
        <w:t>汇总后报资产管理处；行政办公类设备、家具由各需求单位直接报资产管理处。</w:t>
      </w:r>
    </w:p>
    <w:p w14:paraId="6A2BD570">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3.信息化建设专项，包括依托于校园网或公共信息基础平台的软、硬件信息化（不含图书数据库、实验数据等电子资源或仅用于教学科研的专用实验软件和仪器设备的管理软件等）</w:t>
      </w:r>
      <w:r>
        <w:rPr>
          <w:rFonts w:hint="eastAsia" w:ascii="Times New Roman" w:hAnsi="Times New Roman" w:eastAsia="仿宋_GB2312" w:cs="Times New Roman"/>
          <w:kern w:val="0"/>
          <w:sz w:val="32"/>
          <w:szCs w:val="32"/>
        </w:rPr>
        <w:t>和信息化系统或软硬件平台维保</w:t>
      </w:r>
      <w:r>
        <w:rPr>
          <w:rFonts w:ascii="Times New Roman" w:hAnsi="Times New Roman" w:eastAsia="仿宋_GB2312" w:cs="Times New Roman"/>
          <w:kern w:val="0"/>
          <w:sz w:val="32"/>
          <w:szCs w:val="32"/>
        </w:rPr>
        <w:t>项目，年度预算由二级单位向信息中心申报</w:t>
      </w:r>
      <w:r>
        <w:rPr>
          <w:rFonts w:hint="eastAsia" w:ascii="Times New Roman" w:hAnsi="Times New Roman" w:eastAsia="仿宋_GB2312" w:cs="Times New Roman"/>
          <w:kern w:val="0"/>
          <w:sz w:val="32"/>
          <w:szCs w:val="32"/>
        </w:rPr>
        <w:t>通过</w:t>
      </w:r>
      <w:r>
        <w:rPr>
          <w:rFonts w:ascii="Times New Roman" w:hAnsi="Times New Roman" w:eastAsia="仿宋_GB2312" w:cs="Times New Roman"/>
          <w:color w:val="000000" w:themeColor="text1"/>
          <w:kern w:val="0"/>
          <w:sz w:val="32"/>
          <w:szCs w:val="32"/>
        </w:rPr>
        <w:t>后报资产管理处</w:t>
      </w:r>
      <w:r>
        <w:rPr>
          <w:rFonts w:hint="eastAsia" w:ascii="Times New Roman" w:hAnsi="Times New Roman" w:eastAsia="仿宋_GB2312" w:cs="Times New Roman"/>
          <w:color w:val="000000" w:themeColor="text1"/>
          <w:kern w:val="0"/>
          <w:sz w:val="32"/>
          <w:szCs w:val="32"/>
        </w:rPr>
        <w:t>。</w:t>
      </w:r>
    </w:p>
    <w:p w14:paraId="2EA80F11">
      <w:pPr>
        <w:widowControl/>
        <w:shd w:val="clear" w:color="auto" w:fill="FFFFFF"/>
        <w:adjustRightInd w:val="0"/>
        <w:snapToGrid w:val="0"/>
        <w:spacing w:line="580" w:lineRule="exact"/>
        <w:ind w:firstLine="640" w:firstLineChars="200"/>
        <w:rPr>
          <w:rFonts w:ascii="楷体" w:hAnsi="楷体" w:eastAsia="楷体" w:cs="Times New Roman"/>
          <w:kern w:val="0"/>
          <w:sz w:val="32"/>
          <w:szCs w:val="32"/>
        </w:rPr>
      </w:pPr>
      <w:r>
        <w:rPr>
          <w:rFonts w:hint="eastAsia" w:ascii="楷体" w:hAnsi="楷体" w:eastAsia="楷体" w:cs="Times New Roman"/>
          <w:kern w:val="0"/>
          <w:sz w:val="32"/>
          <w:szCs w:val="32"/>
        </w:rPr>
        <w:t>（二）维修预算</w:t>
      </w:r>
    </w:p>
    <w:p w14:paraId="0056CFCE">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各教学、科研单位将</w:t>
      </w:r>
      <w:r>
        <w:rPr>
          <w:rFonts w:ascii="Times New Roman" w:hAnsi="Times New Roman" w:eastAsia="仿宋_GB2312" w:cs="Times New Roman"/>
          <w:b/>
          <w:kern w:val="0"/>
          <w:sz w:val="32"/>
          <w:szCs w:val="32"/>
        </w:rPr>
        <w:t>未来一年内需要使用的</w:t>
      </w:r>
      <w:r>
        <w:rPr>
          <w:rFonts w:ascii="Times New Roman" w:hAnsi="Times New Roman" w:eastAsia="仿宋_GB2312" w:cs="Times New Roman"/>
          <w:kern w:val="0"/>
          <w:sz w:val="32"/>
          <w:szCs w:val="32"/>
        </w:rPr>
        <w:t>大型（或成批）设备的</w:t>
      </w:r>
      <w:r>
        <w:rPr>
          <w:rFonts w:hint="eastAsia" w:ascii="Times New Roman" w:hAnsi="Times New Roman" w:eastAsia="仿宋_GB2312" w:cs="Times New Roman"/>
          <w:kern w:val="0"/>
          <w:sz w:val="32"/>
          <w:szCs w:val="32"/>
        </w:rPr>
        <w:t>维修</w:t>
      </w:r>
      <w:r>
        <w:rPr>
          <w:rFonts w:ascii="Times New Roman" w:hAnsi="Times New Roman" w:eastAsia="仿宋_GB2312" w:cs="Times New Roman"/>
          <w:kern w:val="0"/>
          <w:sz w:val="32"/>
          <w:szCs w:val="32"/>
        </w:rPr>
        <w:t>计划（维修估算价≥1000元/次）直接报</w:t>
      </w:r>
      <w:r>
        <w:rPr>
          <w:rFonts w:hint="eastAsia" w:ascii="Times New Roman" w:hAnsi="Times New Roman" w:eastAsia="仿宋_GB2312" w:cs="Times New Roman"/>
          <w:kern w:val="0"/>
          <w:sz w:val="32"/>
          <w:szCs w:val="32"/>
        </w:rPr>
        <w:t>实验室与设备管理中心</w:t>
      </w:r>
      <w:r>
        <w:rPr>
          <w:rFonts w:ascii="Times New Roman" w:hAnsi="Times New Roman" w:eastAsia="仿宋_GB2312" w:cs="Times New Roman"/>
          <w:kern w:val="0"/>
          <w:sz w:val="32"/>
          <w:szCs w:val="32"/>
        </w:rPr>
        <w:t>。</w:t>
      </w:r>
    </w:p>
    <w:p w14:paraId="1D6EB009">
      <w:pPr>
        <w:widowControl/>
        <w:shd w:val="clear" w:color="auto" w:fill="FFFFFF"/>
        <w:adjustRightInd w:val="0"/>
        <w:snapToGrid w:val="0"/>
        <w:spacing w:line="58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三、编报要求</w:t>
      </w:r>
    </w:p>
    <w:p w14:paraId="3A640477">
      <w:pPr>
        <w:widowControl/>
        <w:shd w:val="clear" w:color="auto" w:fill="FFFFFF"/>
        <w:adjustRightInd w:val="0"/>
        <w:snapToGrid w:val="0"/>
        <w:spacing w:line="580" w:lineRule="exact"/>
        <w:ind w:firstLine="640" w:firstLineChars="200"/>
        <w:rPr>
          <w:rFonts w:ascii="楷体" w:hAnsi="楷体" w:eastAsia="楷体" w:cs="Times New Roman"/>
          <w:kern w:val="0"/>
          <w:sz w:val="32"/>
          <w:szCs w:val="32"/>
        </w:rPr>
      </w:pPr>
      <w:r>
        <w:rPr>
          <w:rFonts w:hint="eastAsia" w:ascii="楷体" w:hAnsi="楷体" w:eastAsia="楷体" w:cs="Times New Roman"/>
          <w:kern w:val="0"/>
          <w:sz w:val="32"/>
          <w:szCs w:val="32"/>
        </w:rPr>
        <w:t>（一）配置（或更新）预算</w:t>
      </w:r>
    </w:p>
    <w:p w14:paraId="2A0C1E20">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1.配置预算编报要与本单位的建设规划相一致，原则上不添置大型、需对房屋进行较大改造（含电力扩容、污染物处理等）和存放空间未落实的设备</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 xml:space="preserve"> </w:t>
      </w:r>
    </w:p>
    <w:p w14:paraId="2DEC83BF">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2.建设项目需细化配置清单，准确估算资产价格并附说明材料，对于达到10万元的建设项目必须提供项目建设初步方案，方案包括项目实施内容、实施目的及预期效果等，提供相关测算依据或标准。</w:t>
      </w:r>
      <w:r>
        <w:rPr>
          <w:rFonts w:hint="eastAsia" w:ascii="Times New Roman" w:hAnsi="Times New Roman" w:eastAsia="仿宋_GB2312" w:cs="Times New Roman"/>
          <w:kern w:val="0"/>
          <w:sz w:val="32"/>
          <w:szCs w:val="32"/>
        </w:rPr>
        <w:t>3</w:t>
      </w:r>
      <w:r>
        <w:rPr>
          <w:rFonts w:ascii="Times New Roman" w:hAnsi="Times New Roman" w:eastAsia="仿宋_GB2312" w:cs="Times New Roman"/>
          <w:kern w:val="0"/>
          <w:sz w:val="32"/>
          <w:szCs w:val="32"/>
        </w:rPr>
        <w:t>0</w:t>
      </w:r>
      <w:r>
        <w:rPr>
          <w:rFonts w:hint="eastAsia" w:ascii="Times New Roman" w:hAnsi="Times New Roman" w:eastAsia="仿宋_GB2312" w:cs="Times New Roman"/>
          <w:kern w:val="0"/>
          <w:sz w:val="32"/>
          <w:szCs w:val="32"/>
        </w:rPr>
        <w:t>万元以上仪器设备可行性论证报告须报送省主管部门审批。</w:t>
      </w:r>
    </w:p>
    <w:p w14:paraId="65871339">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3.教学实验室建设项目预算清单及汇总表见附件1，论证要求见附件2</w:t>
      </w:r>
      <w:r>
        <w:rPr>
          <w:rFonts w:hint="eastAsia" w:ascii="Times New Roman" w:hAnsi="Times New Roman" w:eastAsia="仿宋_GB2312" w:cs="Times New Roman"/>
          <w:kern w:val="0"/>
          <w:sz w:val="32"/>
          <w:szCs w:val="32"/>
        </w:rPr>
        <w:t>；2</w:t>
      </w:r>
      <w:r>
        <w:rPr>
          <w:rFonts w:ascii="Times New Roman" w:hAnsi="Times New Roman" w:eastAsia="仿宋_GB2312" w:cs="Times New Roman"/>
          <w:kern w:val="0"/>
          <w:sz w:val="32"/>
          <w:szCs w:val="32"/>
        </w:rPr>
        <w:t>025-2027实验室建设三年</w:t>
      </w:r>
      <w:r>
        <w:rPr>
          <w:rFonts w:hint="eastAsia" w:ascii="Times New Roman" w:hAnsi="Times New Roman" w:eastAsia="仿宋_GB2312" w:cs="Times New Roman"/>
          <w:kern w:val="0"/>
          <w:sz w:val="32"/>
          <w:szCs w:val="32"/>
        </w:rPr>
        <w:t>规划（含新校区）见附件3；</w:t>
      </w:r>
      <w:r>
        <w:rPr>
          <w:rFonts w:ascii="Times New Roman" w:hAnsi="Times New Roman" w:eastAsia="仿宋_GB2312" w:cs="Times New Roman"/>
          <w:kern w:val="0"/>
          <w:sz w:val="32"/>
          <w:szCs w:val="32"/>
        </w:rPr>
        <w:t>公共服务类项目预算清单及论证要求见附件4、4-1。</w:t>
      </w:r>
    </w:p>
    <w:p w14:paraId="3C21A80A">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4.信息化建设专项预算清单见附件5，信息化建设专项立项申请书见附件5-1。</w:t>
      </w:r>
    </w:p>
    <w:p w14:paraId="723864D7">
      <w:pPr>
        <w:widowControl/>
        <w:shd w:val="clear" w:color="auto" w:fill="FFFFFF"/>
        <w:adjustRightInd w:val="0"/>
        <w:snapToGrid w:val="0"/>
        <w:spacing w:line="580" w:lineRule="exact"/>
        <w:ind w:firstLine="640" w:firstLineChars="200"/>
        <w:rPr>
          <w:rFonts w:ascii="楷体" w:hAnsi="楷体" w:eastAsia="楷体" w:cs="Times New Roman"/>
          <w:kern w:val="0"/>
          <w:sz w:val="32"/>
          <w:szCs w:val="32"/>
        </w:rPr>
      </w:pPr>
      <w:r>
        <w:rPr>
          <w:rFonts w:hint="eastAsia" w:ascii="楷体" w:hAnsi="楷体" w:eastAsia="楷体" w:cs="Times New Roman"/>
          <w:kern w:val="0"/>
          <w:sz w:val="32"/>
          <w:szCs w:val="32"/>
        </w:rPr>
        <w:t>（二）维修预算</w:t>
      </w:r>
    </w:p>
    <w:p w14:paraId="78818ACE">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1.贵重设备大修的维修方案及预算价，原则上应经过相关厂商或专业人员进行初步论证和估算。</w:t>
      </w:r>
    </w:p>
    <w:p w14:paraId="4D68657B">
      <w:pPr>
        <w:widowControl/>
        <w:shd w:val="clear" w:color="auto" w:fill="FFFFFF"/>
        <w:adjustRightInd w:val="0"/>
        <w:snapToGrid w:val="0"/>
        <w:spacing w:line="58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2.维修预算相关表格和材料见附件6、7。</w:t>
      </w:r>
    </w:p>
    <w:p w14:paraId="3321CEFA">
      <w:pPr>
        <w:widowControl/>
        <w:shd w:val="clear" w:color="auto" w:fill="FFFFFF"/>
        <w:adjustRightInd w:val="0"/>
        <w:snapToGrid w:val="0"/>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四、工作要求</w:t>
      </w:r>
    </w:p>
    <w:p w14:paraId="6960A4AB">
      <w:pPr>
        <w:widowControl/>
        <w:shd w:val="clear" w:color="auto" w:fill="FFFFFF"/>
        <w:adjustRightInd w:val="0"/>
        <w:snapToGrid w:val="0"/>
        <w:spacing w:line="580" w:lineRule="exact"/>
        <w:ind w:firstLine="640" w:firstLineChars="200"/>
        <w:rPr>
          <w:rFonts w:ascii="仿宋_GB2312" w:eastAsia="仿宋_GB2312"/>
          <w:sz w:val="32"/>
          <w:szCs w:val="32"/>
        </w:rPr>
      </w:pPr>
      <w:r>
        <w:rPr>
          <w:rStyle w:val="8"/>
          <w:rFonts w:hint="eastAsia" w:ascii="楷体" w:hAnsi="楷体" w:eastAsia="楷体"/>
          <w:b w:val="0"/>
          <w:sz w:val="32"/>
          <w:szCs w:val="32"/>
        </w:rPr>
        <w:t>（一）高度重视，认真填报。</w:t>
      </w:r>
      <w:r>
        <w:rPr>
          <w:rFonts w:hint="eastAsia" w:ascii="仿宋_GB2312" w:eastAsia="仿宋_GB2312"/>
          <w:sz w:val="32"/>
          <w:szCs w:val="32"/>
        </w:rPr>
        <w:t>资产预算编制工作是资产配置的重要一环，各单位在申报2025年国有资产配置计划表时，要切实做到依据充分、内容完整、数据真实、资料齐全。因数据不真实、不完整、迟报漏报影响资产预算编制的，将无法纳入资产配置预算。</w:t>
      </w:r>
    </w:p>
    <w:p w14:paraId="03247341">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Style w:val="8"/>
          <w:rFonts w:hint="eastAsia" w:ascii="楷体" w:hAnsi="楷体" w:eastAsia="楷体"/>
          <w:b w:val="0"/>
          <w:sz w:val="32"/>
          <w:szCs w:val="32"/>
        </w:rPr>
        <w:t>（二）提高认识，按时上报。</w:t>
      </w:r>
      <w:r>
        <w:rPr>
          <w:rFonts w:hint="eastAsia" w:ascii="仿宋_GB2312" w:eastAsia="仿宋_GB2312"/>
          <w:sz w:val="32"/>
          <w:szCs w:val="32"/>
        </w:rPr>
        <w:t>资产预算编制工作时间紧、任务重,影响大，</w:t>
      </w:r>
      <w:r>
        <w:rPr>
          <w:rFonts w:hint="eastAsia" w:ascii="仿宋_GB2312" w:hAnsi="Times New Roman" w:eastAsia="仿宋_GB2312" w:cs="Times New Roman"/>
          <w:kern w:val="0"/>
          <w:sz w:val="32"/>
          <w:szCs w:val="32"/>
        </w:rPr>
        <w:t>各编报单位主要领导要亲自组织、审定，填报人员要认真、准确、及时填报。</w:t>
      </w:r>
    </w:p>
    <w:p w14:paraId="59E4FB60">
      <w:pPr>
        <w:widowControl/>
        <w:shd w:val="clear" w:color="auto" w:fill="FFFFFF"/>
        <w:adjustRightInd w:val="0"/>
        <w:snapToGrid w:val="0"/>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五、报送方式</w:t>
      </w:r>
    </w:p>
    <w:p w14:paraId="408C736F">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楷体" w:hAnsi="楷体" w:eastAsia="楷体" w:cs="Times New Roman"/>
          <w:kern w:val="0"/>
          <w:sz w:val="32"/>
          <w:szCs w:val="32"/>
        </w:rPr>
        <w:t>（一）报送格式。</w:t>
      </w:r>
      <w:r>
        <w:rPr>
          <w:rFonts w:hint="eastAsia" w:ascii="仿宋_GB2312" w:hAnsi="Times New Roman" w:eastAsia="仿宋_GB2312" w:cs="Times New Roman"/>
          <w:kern w:val="0"/>
          <w:sz w:val="32"/>
          <w:szCs w:val="32"/>
        </w:rPr>
        <w:t>对于提供表格的按规定表格填报，预算一式两份，一份书面形式</w:t>
      </w:r>
      <w:r>
        <w:rPr>
          <w:rFonts w:hint="eastAsia" w:ascii="仿宋_GB2312" w:hAnsi="Times New Roman" w:eastAsia="仿宋_GB2312" w:cs="Times New Roman"/>
          <w:b/>
          <w:kern w:val="0"/>
          <w:sz w:val="32"/>
          <w:szCs w:val="32"/>
        </w:rPr>
        <w:t>，单位主要负责人签字确认、加盖公章；</w:t>
      </w:r>
      <w:r>
        <w:rPr>
          <w:rFonts w:hint="eastAsia" w:ascii="仿宋_GB2312" w:hAnsi="Times New Roman" w:eastAsia="仿宋_GB2312" w:cs="Times New Roman"/>
          <w:kern w:val="0"/>
          <w:sz w:val="32"/>
          <w:szCs w:val="32"/>
        </w:rPr>
        <w:t>另一份电子文档，文字以word文档形式，表格以excel形式报送。</w:t>
      </w:r>
      <w:bookmarkStart w:id="1" w:name="_GoBack"/>
      <w:bookmarkEnd w:id="1"/>
    </w:p>
    <w:p w14:paraId="67352FD4">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楷体" w:hAnsi="楷体" w:eastAsia="楷体" w:cs="Times New Roman"/>
          <w:kern w:val="0"/>
          <w:sz w:val="32"/>
          <w:szCs w:val="32"/>
        </w:rPr>
        <w:t>（二）报送时间。截止时间</w:t>
      </w:r>
      <w:r>
        <w:rPr>
          <w:rFonts w:hint="eastAsia" w:ascii="仿宋_GB2312" w:hAnsi="Times New Roman" w:eastAsia="仿宋_GB2312" w:cs="Times New Roman"/>
          <w:kern w:val="0"/>
          <w:sz w:val="32"/>
          <w:szCs w:val="32"/>
        </w:rPr>
        <w:t>202</w:t>
      </w:r>
      <w:r>
        <w:rPr>
          <w:rFonts w:ascii="仿宋_GB2312" w:hAnsi="Times New Roman" w:eastAsia="仿宋_GB2312" w:cs="Times New Roman"/>
          <w:kern w:val="0"/>
          <w:sz w:val="32"/>
          <w:szCs w:val="32"/>
        </w:rPr>
        <w:t>4</w:t>
      </w:r>
      <w:r>
        <w:rPr>
          <w:rFonts w:hint="eastAsia" w:ascii="仿宋_GB2312" w:hAnsi="Times New Roman" w:eastAsia="仿宋_GB2312" w:cs="Times New Roman"/>
          <w:kern w:val="0"/>
          <w:sz w:val="32"/>
          <w:szCs w:val="32"/>
        </w:rPr>
        <w:t>年</w:t>
      </w:r>
      <w:r>
        <w:rPr>
          <w:rFonts w:ascii="仿宋_GB2312" w:hAnsi="Times New Roman" w:eastAsia="仿宋_GB2312" w:cs="Times New Roman"/>
          <w:kern w:val="0"/>
          <w:sz w:val="32"/>
          <w:szCs w:val="32"/>
        </w:rPr>
        <w:t>8</w:t>
      </w:r>
      <w:r>
        <w:rPr>
          <w:rFonts w:hint="eastAsia" w:ascii="仿宋_GB2312" w:hAnsi="Times New Roman" w:eastAsia="仿宋_GB2312" w:cs="Times New Roman"/>
          <w:kern w:val="0"/>
          <w:sz w:val="32"/>
          <w:szCs w:val="32"/>
        </w:rPr>
        <w:t>月</w:t>
      </w:r>
      <w:r>
        <w:rPr>
          <w:rFonts w:ascii="仿宋_GB2312" w:hAnsi="Times New Roman" w:eastAsia="仿宋_GB2312" w:cs="Times New Roman"/>
          <w:kern w:val="0"/>
          <w:sz w:val="32"/>
          <w:szCs w:val="32"/>
        </w:rPr>
        <w:t>21</w:t>
      </w:r>
      <w:r>
        <w:rPr>
          <w:rFonts w:hint="eastAsia" w:ascii="仿宋_GB2312" w:hAnsi="Times New Roman" w:eastAsia="仿宋_GB2312" w:cs="Times New Roman"/>
          <w:kern w:val="0"/>
          <w:sz w:val="32"/>
          <w:szCs w:val="32"/>
        </w:rPr>
        <w:t>日</w:t>
      </w:r>
    </w:p>
    <w:p w14:paraId="7E78D54B">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楷体" w:hAnsi="楷体" w:eastAsia="楷体" w:cs="Times New Roman"/>
          <w:kern w:val="0"/>
          <w:sz w:val="32"/>
          <w:szCs w:val="32"/>
        </w:rPr>
        <w:t>（三）报送地点及联系方式。</w:t>
      </w:r>
    </w:p>
    <w:p w14:paraId="7C9B930E">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color w:val="000000" w:themeColor="text1"/>
          <w:kern w:val="0"/>
          <w:sz w:val="32"/>
          <w:szCs w:val="32"/>
        </w:rPr>
        <w:t>资产管理处：王雪</w:t>
      </w:r>
      <w:r>
        <w:rPr>
          <w:rFonts w:hint="eastAsia" w:ascii="仿宋_GB2312" w:hAnsi="Times New Roman" w:eastAsia="仿宋_GB2312" w:cs="Times New Roman"/>
          <w:color w:val="FF0000"/>
          <w:kern w:val="0"/>
          <w:sz w:val="32"/>
          <w:szCs w:val="32"/>
        </w:rPr>
        <w:t xml:space="preserve"> </w:t>
      </w:r>
      <w:r>
        <w:rPr>
          <w:rFonts w:hint="eastAsia" w:ascii="仿宋_GB2312" w:hAnsi="Times New Roman" w:eastAsia="仿宋_GB2312" w:cs="Times New Roman"/>
          <w:kern w:val="0"/>
          <w:sz w:val="32"/>
          <w:szCs w:val="32"/>
        </w:rPr>
        <w:t>28-123  1</w:t>
      </w:r>
      <w:r>
        <w:rPr>
          <w:rFonts w:ascii="仿宋_GB2312" w:hAnsi="Times New Roman" w:eastAsia="仿宋_GB2312" w:cs="Times New Roman"/>
          <w:kern w:val="0"/>
          <w:sz w:val="32"/>
          <w:szCs w:val="32"/>
        </w:rPr>
        <w:t>8861295997</w:t>
      </w:r>
    </w:p>
    <w:p w14:paraId="7765872E">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邮箱：</w:t>
      </w:r>
      <w:r>
        <w:rPr>
          <w:rFonts w:ascii="仿宋_GB2312" w:hAnsi="Times New Roman" w:eastAsia="仿宋_GB2312" w:cs="Times New Roman"/>
          <w:kern w:val="0"/>
          <w:sz w:val="32"/>
          <w:szCs w:val="32"/>
        </w:rPr>
        <w:t>591152809</w:t>
      </w:r>
      <w:r>
        <w:rPr>
          <w:rFonts w:hint="eastAsia" w:ascii="仿宋_GB2312" w:hAnsi="Times New Roman" w:eastAsia="仿宋_GB2312" w:cs="Times New Roman"/>
          <w:kern w:val="0"/>
          <w:sz w:val="32"/>
          <w:szCs w:val="32"/>
        </w:rPr>
        <w:t>@qq.com</w:t>
      </w:r>
    </w:p>
    <w:p w14:paraId="0CFFDCBC">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 xml:space="preserve">实验室与设备管理中心：潘强  </w:t>
      </w:r>
      <w:r>
        <w:rPr>
          <w:rFonts w:ascii="仿宋_GB2312" w:hAnsi="Times New Roman" w:eastAsia="仿宋_GB2312" w:cs="Times New Roman"/>
          <w:kern w:val="0"/>
          <w:sz w:val="32"/>
          <w:szCs w:val="32"/>
        </w:rPr>
        <w:t>28-124</w:t>
      </w:r>
      <w:r>
        <w:rPr>
          <w:rFonts w:hint="eastAsia" w:ascii="仿宋_GB2312" w:hAnsi="Times New Roman" w:eastAsia="仿宋_GB2312" w:cs="Times New Roman"/>
          <w:kern w:val="0"/>
          <w:sz w:val="32"/>
          <w:szCs w:val="32"/>
        </w:rPr>
        <w:t xml:space="preserve">  座机3</w:t>
      </w:r>
      <w:r>
        <w:rPr>
          <w:rFonts w:ascii="仿宋_GB2312" w:hAnsi="Times New Roman" w:eastAsia="仿宋_GB2312" w:cs="Times New Roman"/>
          <w:kern w:val="0"/>
          <w:sz w:val="32"/>
          <w:szCs w:val="32"/>
        </w:rPr>
        <w:t>7</w:t>
      </w:r>
      <w:r>
        <w:rPr>
          <w:rFonts w:hint="eastAsia" w:ascii="仿宋_GB2312" w:hAnsi="Times New Roman" w:eastAsia="仿宋_GB2312" w:cs="Times New Roman"/>
          <w:kern w:val="0"/>
          <w:sz w:val="32"/>
          <w:szCs w:val="32"/>
        </w:rPr>
        <w:t>66</w:t>
      </w:r>
    </w:p>
    <w:p w14:paraId="4EC3D6DD">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邮箱：sysglc@jsut.edu.cn</w:t>
      </w:r>
    </w:p>
    <w:p w14:paraId="4A16A976">
      <w:pPr>
        <w:widowControl/>
        <w:shd w:val="clear" w:color="auto" w:fill="FFFFFF"/>
        <w:adjustRightInd w:val="0"/>
        <w:snapToGrid w:val="0"/>
        <w:spacing w:line="58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信息中心：李军华46-307座机 3568</w:t>
      </w:r>
    </w:p>
    <w:p w14:paraId="626FF127">
      <w:pPr>
        <w:widowControl/>
        <w:shd w:val="clear" w:color="auto" w:fill="FFFFFF"/>
        <w:adjustRightInd w:val="0"/>
        <w:snapToGrid w:val="0"/>
        <w:spacing w:line="58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邮箱：xxgl@jsut.edu.cn</w:t>
      </w:r>
    </w:p>
    <w:p w14:paraId="3B9208CC">
      <w:pPr>
        <w:widowControl/>
        <w:shd w:val="clear" w:color="auto" w:fill="FFFFFF"/>
        <w:adjustRightInd w:val="0"/>
        <w:snapToGrid w:val="0"/>
        <w:spacing w:line="58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   </w:t>
      </w:r>
    </w:p>
    <w:p w14:paraId="283B4108">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附件1：实验室建设项目预算清单</w:t>
      </w:r>
    </w:p>
    <w:p w14:paraId="043A9020">
      <w:pPr>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附件2：实验室建设项目立项申报书</w:t>
      </w:r>
    </w:p>
    <w:p w14:paraId="48B0FD7B">
      <w:pPr>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附件3：实验室建设三年规划</w:t>
      </w:r>
    </w:p>
    <w:p w14:paraId="55B7C249">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w:t>
      </w:r>
      <w:r>
        <w:rPr>
          <w:rFonts w:ascii="仿宋_GB2312" w:hAnsi="Times New Roman" w:eastAsia="仿宋_GB2312" w:cs="Times New Roman"/>
          <w:kern w:val="0"/>
          <w:sz w:val="32"/>
          <w:szCs w:val="32"/>
        </w:rPr>
        <w:t>4</w:t>
      </w:r>
      <w:r>
        <w:rPr>
          <w:rFonts w:hint="eastAsia" w:ascii="仿宋_GB2312" w:hAnsi="Times New Roman" w:eastAsia="仿宋_GB2312" w:cs="Times New Roman"/>
          <w:kern w:val="0"/>
          <w:sz w:val="32"/>
          <w:szCs w:val="32"/>
        </w:rPr>
        <w:t>：公共服务类项目预算清单</w:t>
      </w:r>
    </w:p>
    <w:p w14:paraId="4B1FD059">
      <w:pPr>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w:t>
      </w:r>
      <w:r>
        <w:rPr>
          <w:rFonts w:ascii="仿宋_GB2312" w:hAnsi="Times New Roman" w:eastAsia="仿宋_GB2312" w:cs="Times New Roman"/>
          <w:kern w:val="0"/>
          <w:sz w:val="32"/>
          <w:szCs w:val="32"/>
        </w:rPr>
        <w:t>4</w:t>
      </w:r>
      <w:r>
        <w:rPr>
          <w:rFonts w:hint="eastAsia" w:ascii="仿宋_GB2312" w:hAnsi="Times New Roman" w:eastAsia="仿宋_GB2312" w:cs="Times New Roman"/>
          <w:kern w:val="0"/>
          <w:sz w:val="32"/>
          <w:szCs w:val="32"/>
        </w:rPr>
        <w:t>-1：公共服务类项目立项申报书</w:t>
      </w:r>
    </w:p>
    <w:p w14:paraId="05A5603C">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w:t>
      </w:r>
      <w:r>
        <w:rPr>
          <w:rFonts w:ascii="仿宋_GB2312" w:hAnsi="Times New Roman" w:eastAsia="仿宋_GB2312" w:cs="Times New Roman"/>
          <w:kern w:val="0"/>
          <w:sz w:val="32"/>
          <w:szCs w:val="32"/>
        </w:rPr>
        <w:t>5</w:t>
      </w:r>
      <w:r>
        <w:rPr>
          <w:rFonts w:hint="eastAsia" w:ascii="仿宋_GB2312" w:hAnsi="Times New Roman" w:eastAsia="仿宋_GB2312" w:cs="Times New Roman"/>
          <w:kern w:val="0"/>
          <w:sz w:val="32"/>
          <w:szCs w:val="32"/>
        </w:rPr>
        <w:t>：信息化建设专项预算清单</w:t>
      </w:r>
    </w:p>
    <w:p w14:paraId="35FB1713">
      <w:pPr>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w:t>
      </w:r>
      <w:r>
        <w:rPr>
          <w:rFonts w:ascii="仿宋_GB2312" w:hAnsi="Times New Roman" w:eastAsia="仿宋_GB2312" w:cs="Times New Roman"/>
          <w:kern w:val="0"/>
          <w:sz w:val="32"/>
          <w:szCs w:val="32"/>
        </w:rPr>
        <w:t>5</w:t>
      </w:r>
      <w:r>
        <w:rPr>
          <w:rFonts w:hint="eastAsia" w:ascii="仿宋_GB2312" w:hAnsi="Times New Roman" w:eastAsia="仿宋_GB2312" w:cs="Times New Roman"/>
          <w:kern w:val="0"/>
          <w:sz w:val="32"/>
          <w:szCs w:val="32"/>
        </w:rPr>
        <w:t>-1：信息化建设项目立项申请书</w:t>
      </w:r>
    </w:p>
    <w:p w14:paraId="7CB1075F">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w:t>
      </w:r>
      <w:r>
        <w:rPr>
          <w:rFonts w:ascii="仿宋_GB2312" w:hAnsi="Times New Roman" w:eastAsia="仿宋_GB2312" w:cs="Times New Roman"/>
          <w:kern w:val="0"/>
          <w:sz w:val="32"/>
          <w:szCs w:val="32"/>
        </w:rPr>
        <w:t>6</w:t>
      </w:r>
      <w:r>
        <w:rPr>
          <w:rFonts w:hint="eastAsia" w:ascii="仿宋_GB2312" w:hAnsi="Times New Roman" w:eastAsia="仿宋_GB2312" w:cs="Times New Roman"/>
          <w:kern w:val="0"/>
          <w:sz w:val="32"/>
          <w:szCs w:val="32"/>
        </w:rPr>
        <w:t>：大仪维修计划预算汇总表</w:t>
      </w:r>
    </w:p>
    <w:p w14:paraId="2E74C5B1">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附件</w:t>
      </w:r>
      <w:r>
        <w:rPr>
          <w:rFonts w:ascii="仿宋_GB2312" w:hAnsi="Times New Roman" w:eastAsia="仿宋_GB2312" w:cs="Times New Roman"/>
          <w:kern w:val="0"/>
          <w:sz w:val="32"/>
          <w:szCs w:val="32"/>
        </w:rPr>
        <w:t>7</w:t>
      </w:r>
      <w:r>
        <w:rPr>
          <w:rFonts w:hint="eastAsia" w:ascii="仿宋_GB2312" w:hAnsi="Times New Roman" w:eastAsia="仿宋_GB2312" w:cs="Times New Roman"/>
          <w:kern w:val="0"/>
          <w:sz w:val="32"/>
          <w:szCs w:val="32"/>
        </w:rPr>
        <w:t>：大型贵重仪器设备维修论证表</w:t>
      </w:r>
    </w:p>
    <w:p w14:paraId="15C1AB37">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p>
    <w:p w14:paraId="35354E80">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p>
    <w:p w14:paraId="0D430D4F">
      <w:pPr>
        <w:widowControl/>
        <w:shd w:val="clear" w:color="auto" w:fill="FFFFFF"/>
        <w:adjustRightInd w:val="0"/>
        <w:snapToGrid w:val="0"/>
        <w:spacing w:line="580" w:lineRule="exact"/>
        <w:ind w:firstLine="1280" w:firstLineChars="4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 xml:space="preserve"> 资产管理处 </w:t>
      </w:r>
      <w:r>
        <w:rPr>
          <w:rFonts w:ascii="仿宋_GB2312" w:hAnsi="Times New Roman" w:eastAsia="仿宋_GB2312" w:cs="Times New Roman"/>
          <w:kern w:val="0"/>
          <w:sz w:val="32"/>
          <w:szCs w:val="32"/>
        </w:rPr>
        <w:t xml:space="preserve"> </w:t>
      </w:r>
      <w:r>
        <w:rPr>
          <w:rFonts w:hint="eastAsia" w:ascii="仿宋_GB2312" w:hAnsi="Times New Roman" w:eastAsia="仿宋_GB2312" w:cs="Times New Roman"/>
          <w:kern w:val="0"/>
          <w:sz w:val="32"/>
          <w:szCs w:val="32"/>
        </w:rPr>
        <w:t xml:space="preserve">信息中心 </w:t>
      </w:r>
      <w:r>
        <w:rPr>
          <w:rFonts w:ascii="仿宋_GB2312" w:hAnsi="Times New Roman" w:eastAsia="仿宋_GB2312" w:cs="Times New Roman"/>
          <w:kern w:val="0"/>
          <w:sz w:val="32"/>
          <w:szCs w:val="32"/>
        </w:rPr>
        <w:t xml:space="preserve"> </w:t>
      </w:r>
      <w:r>
        <w:rPr>
          <w:rFonts w:hint="eastAsia" w:ascii="仿宋_GB2312" w:hAnsi="Times New Roman" w:eastAsia="仿宋_GB2312" w:cs="Times New Roman"/>
          <w:kern w:val="0"/>
          <w:sz w:val="32"/>
          <w:szCs w:val="32"/>
        </w:rPr>
        <w:t>实验室与设备管理中心</w:t>
      </w:r>
    </w:p>
    <w:p w14:paraId="60623B3B">
      <w:pPr>
        <w:widowControl/>
        <w:shd w:val="clear" w:color="auto" w:fill="FFFFFF"/>
        <w:adjustRightInd w:val="0"/>
        <w:snapToGrid w:val="0"/>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                                     2</w:t>
      </w:r>
      <w:r>
        <w:rPr>
          <w:rFonts w:ascii="仿宋_GB2312" w:hAnsi="Times New Roman" w:eastAsia="仿宋_GB2312" w:cs="Times New Roman"/>
          <w:sz w:val="32"/>
          <w:szCs w:val="32"/>
        </w:rPr>
        <w:t>024</w:t>
      </w:r>
      <w:r>
        <w:rPr>
          <w:rFonts w:hint="eastAsia" w:ascii="仿宋_GB2312" w:hAnsi="Times New Roman" w:eastAsia="仿宋_GB2312" w:cs="Times New Roman"/>
          <w:sz w:val="32"/>
          <w:szCs w:val="32"/>
        </w:rPr>
        <w:t>年8月8日</w:t>
      </w:r>
    </w:p>
    <w:p w14:paraId="0A5D0148">
      <w:pPr>
        <w:shd w:val="clear" w:color="auto" w:fill="FFFFFF"/>
        <w:adjustRightInd w:val="0"/>
        <w:snapToGrid w:val="0"/>
        <w:spacing w:line="590" w:lineRule="exact"/>
        <w:ind w:firstLine="640" w:firstLineChars="200"/>
        <w:rPr>
          <w:rFonts w:ascii="仿宋_GB2312" w:hAnsi="Times New Roman" w:eastAsia="仿宋_GB2312" w:cs="Times New Roman"/>
          <w:kern w:val="0"/>
          <w:sz w:val="32"/>
          <w:szCs w:val="32"/>
        </w:rPr>
      </w:pPr>
    </w:p>
    <w:p w14:paraId="50D0ECA5">
      <w:pPr>
        <w:shd w:val="clear" w:color="auto" w:fill="FFFFFF"/>
        <w:spacing w:after="150" w:line="315" w:lineRule="atLeast"/>
        <w:ind w:firstLine="645"/>
        <w:rPr>
          <w:rFonts w:ascii="仿宋_GB2312" w:hAnsi="仿宋" w:eastAsia="仿宋_GB2312" w:cs="Arial"/>
          <w:sz w:val="28"/>
          <w:szCs w:val="28"/>
        </w:rPr>
      </w:pPr>
    </w:p>
    <w:p w14:paraId="7A134B82">
      <w:pPr>
        <w:widowControl/>
        <w:shd w:val="clear" w:color="auto" w:fill="FFFFFF"/>
        <w:spacing w:before="100" w:beforeAutospacing="1" w:after="150"/>
        <w:rPr>
          <w:rFonts w:ascii="仿宋_GB2312" w:hAnsi="仿宋" w:eastAsia="仿宋_GB2312" w:cs="Arial"/>
          <w:kern w:val="0"/>
          <w:sz w:val="28"/>
          <w:szCs w:val="28"/>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方正仿宋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BkY2EwNTcxNzc0Yjk4ZTY0ZmY2MWQ1NzYyNTIxMjYifQ=="/>
  </w:docVars>
  <w:rsids>
    <w:rsidRoot w:val="003976D3"/>
    <w:rsid w:val="00013EED"/>
    <w:rsid w:val="00023005"/>
    <w:rsid w:val="00025A8E"/>
    <w:rsid w:val="000265E8"/>
    <w:rsid w:val="00030DC1"/>
    <w:rsid w:val="000409F9"/>
    <w:rsid w:val="000410DC"/>
    <w:rsid w:val="00052996"/>
    <w:rsid w:val="000576DE"/>
    <w:rsid w:val="00057A12"/>
    <w:rsid w:val="0007237A"/>
    <w:rsid w:val="000736F1"/>
    <w:rsid w:val="000753CB"/>
    <w:rsid w:val="00091A4F"/>
    <w:rsid w:val="000B436B"/>
    <w:rsid w:val="000C102E"/>
    <w:rsid w:val="000D0F89"/>
    <w:rsid w:val="000E47A1"/>
    <w:rsid w:val="000F04F7"/>
    <w:rsid w:val="000F7A8C"/>
    <w:rsid w:val="0011449C"/>
    <w:rsid w:val="00125EFD"/>
    <w:rsid w:val="0013133B"/>
    <w:rsid w:val="00142AF6"/>
    <w:rsid w:val="001432E1"/>
    <w:rsid w:val="00144A86"/>
    <w:rsid w:val="00151251"/>
    <w:rsid w:val="00152123"/>
    <w:rsid w:val="00152CBB"/>
    <w:rsid w:val="00172928"/>
    <w:rsid w:val="00183DBE"/>
    <w:rsid w:val="00187E3E"/>
    <w:rsid w:val="00192E65"/>
    <w:rsid w:val="00196394"/>
    <w:rsid w:val="001A2410"/>
    <w:rsid w:val="001A73ED"/>
    <w:rsid w:val="001D44F5"/>
    <w:rsid w:val="001E11EA"/>
    <w:rsid w:val="001E767D"/>
    <w:rsid w:val="001F0441"/>
    <w:rsid w:val="001F67D0"/>
    <w:rsid w:val="001F7624"/>
    <w:rsid w:val="00202B30"/>
    <w:rsid w:val="00202FDF"/>
    <w:rsid w:val="00203FBD"/>
    <w:rsid w:val="0020432A"/>
    <w:rsid w:val="0020559C"/>
    <w:rsid w:val="00210D86"/>
    <w:rsid w:val="0022400C"/>
    <w:rsid w:val="002245F2"/>
    <w:rsid w:val="0023339D"/>
    <w:rsid w:val="00243EF8"/>
    <w:rsid w:val="00252BB8"/>
    <w:rsid w:val="002539C4"/>
    <w:rsid w:val="00263F8E"/>
    <w:rsid w:val="002717E5"/>
    <w:rsid w:val="0027587E"/>
    <w:rsid w:val="00281CFC"/>
    <w:rsid w:val="00284403"/>
    <w:rsid w:val="002919FA"/>
    <w:rsid w:val="00294A93"/>
    <w:rsid w:val="00295AEC"/>
    <w:rsid w:val="002B3593"/>
    <w:rsid w:val="002D0E49"/>
    <w:rsid w:val="002D3BB9"/>
    <w:rsid w:val="002E2798"/>
    <w:rsid w:val="002E6D73"/>
    <w:rsid w:val="003033AE"/>
    <w:rsid w:val="0033726C"/>
    <w:rsid w:val="003372EF"/>
    <w:rsid w:val="00343223"/>
    <w:rsid w:val="00354AAD"/>
    <w:rsid w:val="00362EB0"/>
    <w:rsid w:val="00365D66"/>
    <w:rsid w:val="00381D34"/>
    <w:rsid w:val="00383EE6"/>
    <w:rsid w:val="00392DE8"/>
    <w:rsid w:val="003930AA"/>
    <w:rsid w:val="00395907"/>
    <w:rsid w:val="00396A74"/>
    <w:rsid w:val="003976D3"/>
    <w:rsid w:val="003A14EE"/>
    <w:rsid w:val="003C069A"/>
    <w:rsid w:val="003C49ED"/>
    <w:rsid w:val="003C5AA1"/>
    <w:rsid w:val="003C70CB"/>
    <w:rsid w:val="003D1C87"/>
    <w:rsid w:val="003D6833"/>
    <w:rsid w:val="003E0F09"/>
    <w:rsid w:val="003E3367"/>
    <w:rsid w:val="003E3D1F"/>
    <w:rsid w:val="00412971"/>
    <w:rsid w:val="00422CCF"/>
    <w:rsid w:val="00440A2B"/>
    <w:rsid w:val="00441440"/>
    <w:rsid w:val="0045250C"/>
    <w:rsid w:val="00463A8A"/>
    <w:rsid w:val="0046415B"/>
    <w:rsid w:val="00464D51"/>
    <w:rsid w:val="004701A5"/>
    <w:rsid w:val="00480DD9"/>
    <w:rsid w:val="00485A43"/>
    <w:rsid w:val="00495C30"/>
    <w:rsid w:val="004A09CF"/>
    <w:rsid w:val="004A3A09"/>
    <w:rsid w:val="004C21A0"/>
    <w:rsid w:val="004E5758"/>
    <w:rsid w:val="004F18D1"/>
    <w:rsid w:val="004F27C3"/>
    <w:rsid w:val="004F3F2E"/>
    <w:rsid w:val="00506F6C"/>
    <w:rsid w:val="005105DA"/>
    <w:rsid w:val="005201A4"/>
    <w:rsid w:val="00526691"/>
    <w:rsid w:val="0054161E"/>
    <w:rsid w:val="00541EBF"/>
    <w:rsid w:val="005574AD"/>
    <w:rsid w:val="005776C3"/>
    <w:rsid w:val="00583AA4"/>
    <w:rsid w:val="005870ED"/>
    <w:rsid w:val="0059060E"/>
    <w:rsid w:val="00593385"/>
    <w:rsid w:val="005B18EE"/>
    <w:rsid w:val="005C003F"/>
    <w:rsid w:val="005D5904"/>
    <w:rsid w:val="005E308D"/>
    <w:rsid w:val="005E56BD"/>
    <w:rsid w:val="005E5F25"/>
    <w:rsid w:val="005E6886"/>
    <w:rsid w:val="005F2042"/>
    <w:rsid w:val="005F2C86"/>
    <w:rsid w:val="0060516C"/>
    <w:rsid w:val="0060666E"/>
    <w:rsid w:val="00614AD6"/>
    <w:rsid w:val="006163D5"/>
    <w:rsid w:val="00620369"/>
    <w:rsid w:val="0062528A"/>
    <w:rsid w:val="00627355"/>
    <w:rsid w:val="00635CD8"/>
    <w:rsid w:val="00650A80"/>
    <w:rsid w:val="00652BEB"/>
    <w:rsid w:val="0065677A"/>
    <w:rsid w:val="006621C6"/>
    <w:rsid w:val="00665AA9"/>
    <w:rsid w:val="00677AD9"/>
    <w:rsid w:val="00686114"/>
    <w:rsid w:val="00686153"/>
    <w:rsid w:val="006975A1"/>
    <w:rsid w:val="006A2918"/>
    <w:rsid w:val="006A4CE4"/>
    <w:rsid w:val="006A69E0"/>
    <w:rsid w:val="006B1049"/>
    <w:rsid w:val="006B350E"/>
    <w:rsid w:val="006B3D3D"/>
    <w:rsid w:val="006C179A"/>
    <w:rsid w:val="006C386B"/>
    <w:rsid w:val="006C61D0"/>
    <w:rsid w:val="006D0A5F"/>
    <w:rsid w:val="006D128F"/>
    <w:rsid w:val="006D2F77"/>
    <w:rsid w:val="006D717D"/>
    <w:rsid w:val="006E022B"/>
    <w:rsid w:val="006E158A"/>
    <w:rsid w:val="006E62B7"/>
    <w:rsid w:val="006F1C9E"/>
    <w:rsid w:val="00707ECB"/>
    <w:rsid w:val="0071440F"/>
    <w:rsid w:val="0072444A"/>
    <w:rsid w:val="00725B0B"/>
    <w:rsid w:val="0073028B"/>
    <w:rsid w:val="00734572"/>
    <w:rsid w:val="00741D9E"/>
    <w:rsid w:val="00761DC2"/>
    <w:rsid w:val="00766E55"/>
    <w:rsid w:val="00781205"/>
    <w:rsid w:val="0078747D"/>
    <w:rsid w:val="00792C81"/>
    <w:rsid w:val="00793C7D"/>
    <w:rsid w:val="0079437E"/>
    <w:rsid w:val="007C0A54"/>
    <w:rsid w:val="007E7AB4"/>
    <w:rsid w:val="007F284E"/>
    <w:rsid w:val="007F32FB"/>
    <w:rsid w:val="007F6393"/>
    <w:rsid w:val="00802A2E"/>
    <w:rsid w:val="008057A5"/>
    <w:rsid w:val="008341B6"/>
    <w:rsid w:val="008405FD"/>
    <w:rsid w:val="00860A46"/>
    <w:rsid w:val="00860C1E"/>
    <w:rsid w:val="00861EA1"/>
    <w:rsid w:val="0088031E"/>
    <w:rsid w:val="00882121"/>
    <w:rsid w:val="00884BD4"/>
    <w:rsid w:val="008A23FD"/>
    <w:rsid w:val="008B0541"/>
    <w:rsid w:val="008B0ECA"/>
    <w:rsid w:val="008B1E37"/>
    <w:rsid w:val="008C1B05"/>
    <w:rsid w:val="008C42BC"/>
    <w:rsid w:val="008C4AB9"/>
    <w:rsid w:val="008E31B8"/>
    <w:rsid w:val="008E3CE6"/>
    <w:rsid w:val="008E4B3C"/>
    <w:rsid w:val="008F1D5F"/>
    <w:rsid w:val="008F2D43"/>
    <w:rsid w:val="008F39D5"/>
    <w:rsid w:val="009367CF"/>
    <w:rsid w:val="00944383"/>
    <w:rsid w:val="00957BB6"/>
    <w:rsid w:val="00964C31"/>
    <w:rsid w:val="009969BD"/>
    <w:rsid w:val="009B0A0B"/>
    <w:rsid w:val="009B4640"/>
    <w:rsid w:val="009C13B3"/>
    <w:rsid w:val="009E39B0"/>
    <w:rsid w:val="009E6334"/>
    <w:rsid w:val="009F0693"/>
    <w:rsid w:val="00A23041"/>
    <w:rsid w:val="00A24903"/>
    <w:rsid w:val="00A26960"/>
    <w:rsid w:val="00A30B72"/>
    <w:rsid w:val="00A43130"/>
    <w:rsid w:val="00A47262"/>
    <w:rsid w:val="00A47A6E"/>
    <w:rsid w:val="00A500A8"/>
    <w:rsid w:val="00A52D1D"/>
    <w:rsid w:val="00A55785"/>
    <w:rsid w:val="00A75F56"/>
    <w:rsid w:val="00A94253"/>
    <w:rsid w:val="00AA501A"/>
    <w:rsid w:val="00AB32A9"/>
    <w:rsid w:val="00AC2FBE"/>
    <w:rsid w:val="00AD1F92"/>
    <w:rsid w:val="00AD7A5E"/>
    <w:rsid w:val="00B01CCA"/>
    <w:rsid w:val="00B065D0"/>
    <w:rsid w:val="00B10E63"/>
    <w:rsid w:val="00B123DA"/>
    <w:rsid w:val="00B17521"/>
    <w:rsid w:val="00B316D4"/>
    <w:rsid w:val="00B33115"/>
    <w:rsid w:val="00B37BE0"/>
    <w:rsid w:val="00B41A7E"/>
    <w:rsid w:val="00B456A2"/>
    <w:rsid w:val="00B52EDF"/>
    <w:rsid w:val="00B71D87"/>
    <w:rsid w:val="00B73F08"/>
    <w:rsid w:val="00B85BFD"/>
    <w:rsid w:val="00B86078"/>
    <w:rsid w:val="00BA7404"/>
    <w:rsid w:val="00BB3156"/>
    <w:rsid w:val="00BB39D5"/>
    <w:rsid w:val="00BC6B91"/>
    <w:rsid w:val="00BD089C"/>
    <w:rsid w:val="00BD16DE"/>
    <w:rsid w:val="00BD2727"/>
    <w:rsid w:val="00BD4AC1"/>
    <w:rsid w:val="00BD752E"/>
    <w:rsid w:val="00BE254B"/>
    <w:rsid w:val="00BF3FFC"/>
    <w:rsid w:val="00BF628D"/>
    <w:rsid w:val="00BF6AA5"/>
    <w:rsid w:val="00BF725E"/>
    <w:rsid w:val="00C124FD"/>
    <w:rsid w:val="00C1452F"/>
    <w:rsid w:val="00C14799"/>
    <w:rsid w:val="00C20330"/>
    <w:rsid w:val="00C2193F"/>
    <w:rsid w:val="00C22806"/>
    <w:rsid w:val="00C233CC"/>
    <w:rsid w:val="00C23FF2"/>
    <w:rsid w:val="00C33D5F"/>
    <w:rsid w:val="00C36015"/>
    <w:rsid w:val="00C3716C"/>
    <w:rsid w:val="00C435DD"/>
    <w:rsid w:val="00C46F90"/>
    <w:rsid w:val="00C50B64"/>
    <w:rsid w:val="00C5173E"/>
    <w:rsid w:val="00C52061"/>
    <w:rsid w:val="00C5608D"/>
    <w:rsid w:val="00C64403"/>
    <w:rsid w:val="00C64B33"/>
    <w:rsid w:val="00C655FA"/>
    <w:rsid w:val="00C70A88"/>
    <w:rsid w:val="00C73CBB"/>
    <w:rsid w:val="00C84120"/>
    <w:rsid w:val="00C85EEE"/>
    <w:rsid w:val="00C909E4"/>
    <w:rsid w:val="00C93062"/>
    <w:rsid w:val="00C9764F"/>
    <w:rsid w:val="00CB777A"/>
    <w:rsid w:val="00CC42ED"/>
    <w:rsid w:val="00CD0FE1"/>
    <w:rsid w:val="00CD4938"/>
    <w:rsid w:val="00CD4EB9"/>
    <w:rsid w:val="00CF23F0"/>
    <w:rsid w:val="00D0370A"/>
    <w:rsid w:val="00D1044C"/>
    <w:rsid w:val="00D14166"/>
    <w:rsid w:val="00D15018"/>
    <w:rsid w:val="00D157E0"/>
    <w:rsid w:val="00D17295"/>
    <w:rsid w:val="00D21167"/>
    <w:rsid w:val="00D24543"/>
    <w:rsid w:val="00D433A9"/>
    <w:rsid w:val="00D43F0D"/>
    <w:rsid w:val="00D5064F"/>
    <w:rsid w:val="00D54ED2"/>
    <w:rsid w:val="00D6463F"/>
    <w:rsid w:val="00D67845"/>
    <w:rsid w:val="00D74146"/>
    <w:rsid w:val="00D8310F"/>
    <w:rsid w:val="00D847C4"/>
    <w:rsid w:val="00D96BB1"/>
    <w:rsid w:val="00DC446A"/>
    <w:rsid w:val="00DE7C9C"/>
    <w:rsid w:val="00DE7CBD"/>
    <w:rsid w:val="00DF15EC"/>
    <w:rsid w:val="00DF1DBD"/>
    <w:rsid w:val="00E10103"/>
    <w:rsid w:val="00E120BF"/>
    <w:rsid w:val="00E13B9D"/>
    <w:rsid w:val="00E2194C"/>
    <w:rsid w:val="00E24AF4"/>
    <w:rsid w:val="00E261FC"/>
    <w:rsid w:val="00E332D3"/>
    <w:rsid w:val="00E50FE7"/>
    <w:rsid w:val="00E51ABE"/>
    <w:rsid w:val="00E63CC3"/>
    <w:rsid w:val="00E70A36"/>
    <w:rsid w:val="00E72619"/>
    <w:rsid w:val="00E7324E"/>
    <w:rsid w:val="00E74F17"/>
    <w:rsid w:val="00E77430"/>
    <w:rsid w:val="00E8159A"/>
    <w:rsid w:val="00E9118C"/>
    <w:rsid w:val="00E93CFA"/>
    <w:rsid w:val="00EA4A4F"/>
    <w:rsid w:val="00EA6450"/>
    <w:rsid w:val="00EB0326"/>
    <w:rsid w:val="00EB1533"/>
    <w:rsid w:val="00EB5E68"/>
    <w:rsid w:val="00EC1C34"/>
    <w:rsid w:val="00EC3800"/>
    <w:rsid w:val="00ED4151"/>
    <w:rsid w:val="00ED5ABB"/>
    <w:rsid w:val="00EE2810"/>
    <w:rsid w:val="00EE7890"/>
    <w:rsid w:val="00EE7C93"/>
    <w:rsid w:val="00EF74CF"/>
    <w:rsid w:val="00F1353E"/>
    <w:rsid w:val="00F225E0"/>
    <w:rsid w:val="00F22724"/>
    <w:rsid w:val="00F33EB0"/>
    <w:rsid w:val="00F34FD6"/>
    <w:rsid w:val="00F43BDF"/>
    <w:rsid w:val="00F44C30"/>
    <w:rsid w:val="00F5320F"/>
    <w:rsid w:val="00F55E11"/>
    <w:rsid w:val="00F569BA"/>
    <w:rsid w:val="00F6212E"/>
    <w:rsid w:val="00F6627D"/>
    <w:rsid w:val="00F75F6E"/>
    <w:rsid w:val="00F845A5"/>
    <w:rsid w:val="00F925AA"/>
    <w:rsid w:val="00FB571A"/>
    <w:rsid w:val="00FB74A8"/>
    <w:rsid w:val="00FC0CD3"/>
    <w:rsid w:val="00FC381C"/>
    <w:rsid w:val="00FC4F25"/>
    <w:rsid w:val="00FC71DD"/>
    <w:rsid w:val="00FD1A6B"/>
    <w:rsid w:val="00FD7817"/>
    <w:rsid w:val="00FE700E"/>
    <w:rsid w:val="00FF35DA"/>
    <w:rsid w:val="011B0686"/>
    <w:rsid w:val="01D75034"/>
    <w:rsid w:val="024E2026"/>
    <w:rsid w:val="02FA6F92"/>
    <w:rsid w:val="053904D6"/>
    <w:rsid w:val="0559246B"/>
    <w:rsid w:val="05996B1E"/>
    <w:rsid w:val="06080203"/>
    <w:rsid w:val="060A4646"/>
    <w:rsid w:val="07610036"/>
    <w:rsid w:val="077A7E49"/>
    <w:rsid w:val="08520DB8"/>
    <w:rsid w:val="086465AD"/>
    <w:rsid w:val="086621EA"/>
    <w:rsid w:val="08FD2AD6"/>
    <w:rsid w:val="09E3328E"/>
    <w:rsid w:val="0A257CF3"/>
    <w:rsid w:val="0A304251"/>
    <w:rsid w:val="0BA47FD4"/>
    <w:rsid w:val="0C6E020D"/>
    <w:rsid w:val="0DA14DF7"/>
    <w:rsid w:val="0DCC56F4"/>
    <w:rsid w:val="0DEB74CE"/>
    <w:rsid w:val="0ED1210C"/>
    <w:rsid w:val="0F4A70EA"/>
    <w:rsid w:val="0FB04C66"/>
    <w:rsid w:val="116776C4"/>
    <w:rsid w:val="11E94D6C"/>
    <w:rsid w:val="122C7492"/>
    <w:rsid w:val="123806C7"/>
    <w:rsid w:val="12C041EB"/>
    <w:rsid w:val="1477791D"/>
    <w:rsid w:val="14CA281B"/>
    <w:rsid w:val="14FE341A"/>
    <w:rsid w:val="163822A2"/>
    <w:rsid w:val="166928E1"/>
    <w:rsid w:val="16C1680B"/>
    <w:rsid w:val="16E07843"/>
    <w:rsid w:val="16E92897"/>
    <w:rsid w:val="170B138C"/>
    <w:rsid w:val="17D70583"/>
    <w:rsid w:val="18A30A12"/>
    <w:rsid w:val="18AC0F85"/>
    <w:rsid w:val="18CC7012"/>
    <w:rsid w:val="195A57FC"/>
    <w:rsid w:val="19770CD9"/>
    <w:rsid w:val="198B57BA"/>
    <w:rsid w:val="199C6C6B"/>
    <w:rsid w:val="1A2A64AE"/>
    <w:rsid w:val="1BA37B3D"/>
    <w:rsid w:val="1BE03982"/>
    <w:rsid w:val="1C9749AE"/>
    <w:rsid w:val="1D517BC9"/>
    <w:rsid w:val="1DF412E1"/>
    <w:rsid w:val="1F1B4419"/>
    <w:rsid w:val="1F603842"/>
    <w:rsid w:val="2029267D"/>
    <w:rsid w:val="203D3C00"/>
    <w:rsid w:val="20D25453"/>
    <w:rsid w:val="21E44D9C"/>
    <w:rsid w:val="220D7D82"/>
    <w:rsid w:val="2217413F"/>
    <w:rsid w:val="23A34938"/>
    <w:rsid w:val="24421584"/>
    <w:rsid w:val="253D6ECD"/>
    <w:rsid w:val="256433DE"/>
    <w:rsid w:val="2642054D"/>
    <w:rsid w:val="264B7E51"/>
    <w:rsid w:val="26666949"/>
    <w:rsid w:val="267D5A5F"/>
    <w:rsid w:val="27DB0401"/>
    <w:rsid w:val="27F2208A"/>
    <w:rsid w:val="28027CDE"/>
    <w:rsid w:val="288437AB"/>
    <w:rsid w:val="28A967D2"/>
    <w:rsid w:val="29B35681"/>
    <w:rsid w:val="29B47935"/>
    <w:rsid w:val="29F142BF"/>
    <w:rsid w:val="2A884778"/>
    <w:rsid w:val="2B174876"/>
    <w:rsid w:val="2BD46EF8"/>
    <w:rsid w:val="2C527A8F"/>
    <w:rsid w:val="2D023124"/>
    <w:rsid w:val="2D104A4A"/>
    <w:rsid w:val="2D5D2FB6"/>
    <w:rsid w:val="2DA3794A"/>
    <w:rsid w:val="2E570EE3"/>
    <w:rsid w:val="2E592D4A"/>
    <w:rsid w:val="2E803295"/>
    <w:rsid w:val="2FD77791"/>
    <w:rsid w:val="314B7B57"/>
    <w:rsid w:val="316505C4"/>
    <w:rsid w:val="331C31A6"/>
    <w:rsid w:val="332B4F70"/>
    <w:rsid w:val="336444D4"/>
    <w:rsid w:val="34225DA4"/>
    <w:rsid w:val="346B3173"/>
    <w:rsid w:val="34C57DC7"/>
    <w:rsid w:val="354E739D"/>
    <w:rsid w:val="35B71FA1"/>
    <w:rsid w:val="36200DD4"/>
    <w:rsid w:val="36502AE1"/>
    <w:rsid w:val="368D4BFE"/>
    <w:rsid w:val="37526F0A"/>
    <w:rsid w:val="37681E8B"/>
    <w:rsid w:val="378E1314"/>
    <w:rsid w:val="37B06763"/>
    <w:rsid w:val="38100208"/>
    <w:rsid w:val="38970C34"/>
    <w:rsid w:val="39434615"/>
    <w:rsid w:val="396D18A8"/>
    <w:rsid w:val="3A79643F"/>
    <w:rsid w:val="3BC93662"/>
    <w:rsid w:val="3C18266B"/>
    <w:rsid w:val="3C4F3B5A"/>
    <w:rsid w:val="3C8B64C9"/>
    <w:rsid w:val="3CDB32BC"/>
    <w:rsid w:val="3DC06C0D"/>
    <w:rsid w:val="3E015866"/>
    <w:rsid w:val="40565954"/>
    <w:rsid w:val="407978C8"/>
    <w:rsid w:val="40AE4A47"/>
    <w:rsid w:val="41474E21"/>
    <w:rsid w:val="41851034"/>
    <w:rsid w:val="43AF5E4A"/>
    <w:rsid w:val="43B339FA"/>
    <w:rsid w:val="45CE08C5"/>
    <w:rsid w:val="45DB00AE"/>
    <w:rsid w:val="46575EA1"/>
    <w:rsid w:val="47196299"/>
    <w:rsid w:val="472F0B47"/>
    <w:rsid w:val="479D1CC6"/>
    <w:rsid w:val="47C473DD"/>
    <w:rsid w:val="47F23036"/>
    <w:rsid w:val="482E025F"/>
    <w:rsid w:val="48F24CAE"/>
    <w:rsid w:val="4B2C2B41"/>
    <w:rsid w:val="4B414611"/>
    <w:rsid w:val="4BD11170"/>
    <w:rsid w:val="4E562F9F"/>
    <w:rsid w:val="4EC21564"/>
    <w:rsid w:val="4F137D6E"/>
    <w:rsid w:val="4FB16873"/>
    <w:rsid w:val="4FE55432"/>
    <w:rsid w:val="50B15E3F"/>
    <w:rsid w:val="53143DD7"/>
    <w:rsid w:val="5321600A"/>
    <w:rsid w:val="53A63501"/>
    <w:rsid w:val="545234A9"/>
    <w:rsid w:val="54935E02"/>
    <w:rsid w:val="550F3A24"/>
    <w:rsid w:val="564633F3"/>
    <w:rsid w:val="56E31651"/>
    <w:rsid w:val="57417FB1"/>
    <w:rsid w:val="575E3619"/>
    <w:rsid w:val="57826EE4"/>
    <w:rsid w:val="597B7528"/>
    <w:rsid w:val="59BD5D32"/>
    <w:rsid w:val="5A0555ED"/>
    <w:rsid w:val="5ABE1002"/>
    <w:rsid w:val="5BBF25EE"/>
    <w:rsid w:val="5BFA03C8"/>
    <w:rsid w:val="5D293B5F"/>
    <w:rsid w:val="5EF204A3"/>
    <w:rsid w:val="601878F2"/>
    <w:rsid w:val="60675082"/>
    <w:rsid w:val="62DA2881"/>
    <w:rsid w:val="62E40261"/>
    <w:rsid w:val="635C3F97"/>
    <w:rsid w:val="644F2269"/>
    <w:rsid w:val="6460259F"/>
    <w:rsid w:val="651C0427"/>
    <w:rsid w:val="65932473"/>
    <w:rsid w:val="65AF7EB9"/>
    <w:rsid w:val="65BE4915"/>
    <w:rsid w:val="65CC3BD6"/>
    <w:rsid w:val="66887983"/>
    <w:rsid w:val="66FF21F2"/>
    <w:rsid w:val="67490833"/>
    <w:rsid w:val="679D69A2"/>
    <w:rsid w:val="67A253FB"/>
    <w:rsid w:val="67DC193A"/>
    <w:rsid w:val="6A10051C"/>
    <w:rsid w:val="6A186165"/>
    <w:rsid w:val="6A714BFD"/>
    <w:rsid w:val="6B431AF3"/>
    <w:rsid w:val="6B7D2E23"/>
    <w:rsid w:val="6BFC3908"/>
    <w:rsid w:val="6C61345A"/>
    <w:rsid w:val="6C6E7AEC"/>
    <w:rsid w:val="6CE7321B"/>
    <w:rsid w:val="6D7B76E1"/>
    <w:rsid w:val="6D9A10F6"/>
    <w:rsid w:val="6D9C362A"/>
    <w:rsid w:val="6E270875"/>
    <w:rsid w:val="6E4A7DEE"/>
    <w:rsid w:val="6E52025F"/>
    <w:rsid w:val="6E91499C"/>
    <w:rsid w:val="6ECD5F4A"/>
    <w:rsid w:val="6EDD7948"/>
    <w:rsid w:val="70AE2789"/>
    <w:rsid w:val="716E5285"/>
    <w:rsid w:val="73514EAF"/>
    <w:rsid w:val="735A27E9"/>
    <w:rsid w:val="735B4EB7"/>
    <w:rsid w:val="7397223A"/>
    <w:rsid w:val="73FB10B1"/>
    <w:rsid w:val="746C1486"/>
    <w:rsid w:val="74BC646D"/>
    <w:rsid w:val="75437D8D"/>
    <w:rsid w:val="758303D0"/>
    <w:rsid w:val="75B368D0"/>
    <w:rsid w:val="76310A27"/>
    <w:rsid w:val="763945BF"/>
    <w:rsid w:val="766B4363"/>
    <w:rsid w:val="7727513D"/>
    <w:rsid w:val="772E5283"/>
    <w:rsid w:val="775C022F"/>
    <w:rsid w:val="7792229C"/>
    <w:rsid w:val="78EA4057"/>
    <w:rsid w:val="791F4AA0"/>
    <w:rsid w:val="79B37600"/>
    <w:rsid w:val="79ED4669"/>
    <w:rsid w:val="7AF107D9"/>
    <w:rsid w:val="7B0606AF"/>
    <w:rsid w:val="7B331AE0"/>
    <w:rsid w:val="7B3C1245"/>
    <w:rsid w:val="7B68525C"/>
    <w:rsid w:val="7C976B13"/>
    <w:rsid w:val="7CBC689D"/>
    <w:rsid w:val="7D954E7C"/>
    <w:rsid w:val="7E2157C6"/>
    <w:rsid w:val="7F4012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3"/>
    <w:semiHidden/>
    <w:unhideWhenUsed/>
    <w:uiPriority w:val="99"/>
    <w:pPr>
      <w:ind w:left="100" w:leftChars="25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954F72" w:themeColor="followedHyperlink"/>
      <w:u w:val="single"/>
    </w:rPr>
  </w:style>
  <w:style w:type="character" w:styleId="10">
    <w:name w:val="Hyperlink"/>
    <w:basedOn w:val="7"/>
    <w:unhideWhenUsed/>
    <w:qFormat/>
    <w:uiPriority w:val="99"/>
    <w:rPr>
      <w:color w:val="0000FF"/>
      <w:u w:val="single"/>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character" w:customStyle="1" w:styleId="13">
    <w:name w:val="日期 字符"/>
    <w:basedOn w:val="7"/>
    <w:link w:val="2"/>
    <w:semiHidden/>
    <w:uiPriority w:val="99"/>
    <w:rPr>
      <w:kern w:val="2"/>
      <w:sz w:val="21"/>
      <w:szCs w:val="22"/>
    </w:rPr>
  </w:style>
  <w:style w:type="paragraph" w:styleId="14">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1779</Words>
  <Characters>1925</Characters>
  <Lines>14</Lines>
  <Paragraphs>4</Paragraphs>
  <TotalTime>3280</TotalTime>
  <ScaleCrop>false</ScaleCrop>
  <LinksUpToDate>false</LinksUpToDate>
  <CharactersWithSpaces>1980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2022-10-07T00:37:00Z</dcterms:created>
  <dc:creator>Administrator</dc:creator>
  <cp:lastModifiedBy>风景独好</cp:lastModifiedBy>
  <cp:lastPrinted>2020-09-24T07:04:00Z</cp:lastPrinted>
  <dcterms:modified xsi:type="dcterms:W3CDTF">2024-08-08T11:50:20Z</dcterms:modified>
  <cp:revision>193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65318E754C7A4C828D5C256DA5555773_12</vt:lpwstr>
  </property>
</Properties>
</file>